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200" w:after="120"/>
        <w:jc w:val="center"/>
        <w:rPr>
          <w:rFonts w:ascii="Tinos" w:hAnsi="Tinos"/>
          <w:b w:val="false"/>
          <w:bCs w:val="false"/>
          <w:i/>
          <w:i/>
          <w:iCs/>
          <w:sz w:val="28"/>
          <w:szCs w:val="28"/>
          <w:u w:val="single"/>
        </w:rPr>
      </w:pPr>
      <w:r>
        <w:rPr>
          <w:rFonts w:ascii="Tinos" w:hAnsi="Tinos"/>
          <w:b w:val="false"/>
          <w:bCs w:val="false"/>
          <w:i/>
          <w:iCs/>
          <w:sz w:val="28"/>
          <w:szCs w:val="28"/>
          <w:u w:val="single"/>
        </w:rPr>
        <w:t>Информирование граждан, юридических лиц и индивидуальных предпринимателей о необходимости соблюдения требований земельного законодательства</w:t>
      </w:r>
    </w:p>
    <w:p>
      <w:pPr>
        <w:pStyle w:val="Normal"/>
        <w:jc w:val="center"/>
        <w:rPr>
          <w:rFonts w:ascii="Tinos" w:hAnsi="Tinos"/>
          <w:b w:val="false"/>
          <w:bCs w:val="false"/>
          <w:i/>
          <w:i/>
          <w:iCs/>
          <w:color w:val="000000"/>
          <w:sz w:val="28"/>
          <w:szCs w:val="28"/>
          <w:u w:val="single"/>
        </w:rPr>
      </w:pPr>
      <w:r>
        <w:rPr>
          <w:rFonts w:ascii="Tinos" w:hAnsi="Tinos"/>
          <w:b w:val="false"/>
          <w:bCs w:val="false"/>
          <w:i/>
          <w:iCs/>
          <w:color w:val="000000"/>
          <w:sz w:val="28"/>
          <w:szCs w:val="28"/>
          <w:u w:val="single"/>
        </w:rPr>
      </w:r>
    </w:p>
    <w:p>
      <w:pPr>
        <w:pStyle w:val="Normal"/>
        <w:ind w:firstLine="624" w:start="0" w:end="0"/>
        <w:jc w:val="both"/>
        <w:rPr>
          <w:rFonts w:ascii="Tinos" w:hAnsi="Tinos"/>
          <w:b w:val="false"/>
          <w:bCs w:val="false"/>
          <w:i w:val="false"/>
          <w:i w:val="false"/>
          <w:iCs w:val="false"/>
          <w:u w:val="none"/>
        </w:rPr>
      </w:pPr>
      <w:r>
        <w:rPr>
          <w:color w:val="000000"/>
          <w:sz w:val="28"/>
          <w:szCs w:val="28"/>
        </w:rPr>
      </w:r>
    </w:p>
    <w:p>
      <w:pPr>
        <w:pStyle w:val="Normal"/>
        <w:suppressLineNumbers w:val="0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Северо-Кавказское межрегиональное управление Россельхознадзора (далее – Управление) в соответствии со ст. 46 Федерального Закона № 248 </w:t>
        <w:br/>
        <w:t>«О государственном контроле (надзоре) и муниципальном контроле в Российской Федерации» (далее – Федеральный Закон № 248) осуществляет информирование по вопросам соблюдения обязательных требований.</w:t>
      </w:r>
    </w:p>
    <w:p>
      <w:pPr>
        <w:pStyle w:val="Normal"/>
        <w:suppressLineNumbers w:val="0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</w:rPr>
        <w:t xml:space="preserve">равовые и организационные основы установления и оценки применения содержащихся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</w:rPr>
        <w:t xml:space="preserve">различных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</w:rPr>
        <w:t xml:space="preserve">нормативных правовых актах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</w:rPr>
        <w:t xml:space="preserve">обязательных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</w:rPr>
        <w:t xml:space="preserve">требований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</w:rPr>
        <w:t xml:space="preserve">установлены </w:t>
      </w:r>
      <w:hyperlink r:id="rId2">
        <w:r>
          <w:rPr>
            <w:rStyle w:val="Hyper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0"/>
            <w:sz w:val="28"/>
            <w:szCs w:val="28"/>
            <w:u w:val="none"/>
            <w:shd w:fill="FFFFFF" w:val="clear"/>
          </w:rPr>
          <w:t>Федеральны</w:t>
        </w:r>
        <w:r>
          <w:rPr>
            <w:rStyle w:val="Hyper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0"/>
            <w:sz w:val="28"/>
            <w:szCs w:val="28"/>
            <w:u w:val="none"/>
            <w:shd w:fill="FFFFFF" w:val="clear"/>
          </w:rPr>
          <w:t>м</w:t>
        </w:r>
        <w:r>
          <w:rPr>
            <w:rStyle w:val="Hyper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0"/>
            <w:sz w:val="28"/>
            <w:szCs w:val="28"/>
            <w:u w:val="none"/>
            <w:shd w:fill="FFFFFF" w:val="clear"/>
          </w:rPr>
          <w:t xml:space="preserve"> закон</w:t>
        </w:r>
        <w:r>
          <w:rPr>
            <w:rStyle w:val="Hyper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0"/>
            <w:sz w:val="28"/>
            <w:szCs w:val="28"/>
            <w:u w:val="none"/>
            <w:shd w:fill="FFFFFF" w:val="clear"/>
          </w:rPr>
          <w:t>ом</w:t>
        </w:r>
        <w:r>
          <w:rPr>
            <w:rStyle w:val="Hyper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0"/>
            <w:sz w:val="28"/>
            <w:szCs w:val="28"/>
            <w:u w:val="none"/>
            <w:shd w:fill="FFFFFF" w:val="clear"/>
          </w:rPr>
          <w:t xml:space="preserve"> от 31.07.2020 </w:t>
        </w:r>
        <w:r>
          <w:rPr>
            <w:rStyle w:val="Hyper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0"/>
            <w:sz w:val="28"/>
            <w:szCs w:val="28"/>
            <w:u w:val="none"/>
            <w:shd w:fill="FFFFFF" w:val="clear"/>
          </w:rPr>
          <w:t>№</w:t>
        </w:r>
        <w:r>
          <w:rPr>
            <w:rStyle w:val="Hyper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0"/>
            <w:sz w:val="28"/>
            <w:szCs w:val="28"/>
            <w:u w:val="none"/>
            <w:shd w:fill="FFFFFF" w:val="clear"/>
          </w:rPr>
          <w:t xml:space="preserve"> 247-ФЗ  «Об обязательных требованиях в Российской Федерации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</w:rPr>
        <w:t xml:space="preserve">». </w:t>
      </w:r>
    </w:p>
    <w:p>
      <w:pPr>
        <w:pStyle w:val="Normal"/>
        <w:suppressLineNumbers w:val="0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Обязательные требования,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которыми в своей деятельности  руководствуется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Северо-Кавказское межрегиональное управление Россельхознадзора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утв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ерждены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Россельхознадзора от 22.12.2020 </w:t>
        <w:br/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1378 «О Перечнях нормативных правовых актов (их отдельных положений), содержащих обязательные требования, оценка соблюдения которых осуществляется Россельхознадзором в рамках государственного контроля (надзора), привлечения к административной ответственности, предоставления лицензий и иных разрешений».</w:t>
      </w:r>
    </w:p>
    <w:p>
      <w:pPr>
        <w:pStyle w:val="Normal"/>
        <w:spacing w:lineRule="auto" w:line="276"/>
        <w:ind w:firstLine="624" w:start="0" w:end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Управление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осуществляет государственный земельный надзор с целью защиты прав и законных интересов правообладателей земельных участков 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сельскохозяйственного назначения 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от действий нарушителей земельного законодательства, а также 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контроль за 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устранени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ем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выявленных нарушений. </w:t>
      </w:r>
    </w:p>
    <w:p>
      <w:pPr>
        <w:pStyle w:val="Normal"/>
        <w:spacing w:lineRule="auto" w:line="276"/>
        <w:ind w:firstLine="624" w:start="0" w:end="0"/>
        <w:jc w:val="both"/>
        <w:rPr/>
      </w:pPr>
      <w:r>
        <w:rPr>
          <w:color w:val="000000"/>
          <w:sz w:val="28"/>
          <w:szCs w:val="28"/>
        </w:rPr>
        <w:t>Согласно Приказу, ф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едеральный государственный земельный контроль (надзор)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на землях сельскохозяйственного назначения осуществляется в соответствии со следующими нормативными правовыми актами: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Земельный кодекс РФ от 25.10.2001 № 136-ФЗ -  п. 2, 4, 5 ст. 13, абз. 2, 4, 7, 8 ст. 42, п. 1 ст. 78;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Федеральный закон от 10.01.1996 № 4-ФЗ «О мелиорации земель» - абз. 1 ст. 25, абз. 1 ст. 29, абз. 1 ст. 29.1, абз. 3 ст. 30;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Федеральный закон от 10.01.2002 № 7-ФЗ «Об охране окружающей среды» -  абз. 1 п. 2 ст. 51;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Федеральный закон от 16.07.1998 № 101-ФЗ «О государственном регулировании обеспечения плодородия земель сельскохозяйственного назначения» - абз. 1, 2, 3, 4 ст. 8;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color w:val="000000"/>
          <w:sz w:val="28"/>
          <w:szCs w:val="28"/>
        </w:rPr>
        <w:t>5) Федеральный закон от 24.07.2002 № 101-ФЗ «Об обороте земель сельскохозяйственного назначения» - п. 15 ст. 6;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Федеральный закон от 14.07.2022 № 248-ФЗ «О побочных продуктах животноводства и о внесении изменений в отдельные законодательные акты Российской Федерации» - ч. 2 ст. 7;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Постановление Правительства РФ от 10.07.2018 № 800 «О проведении рекультивации и консервации земель» - п. 5, 6, 26;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Постановление Правительства РФ от 31.10.2022 № 1940 «Об утверждении требований к обращению побочных продуктов животноводства» - п. 21, 22, 23, 24, 25, 26, 27;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Приказ Минсельхоза России от 30.06.2020 № 367 «Об утверждении Правил содержания мелиоративных защитных лесных насаждений и особенностей проведения мероприятий по их сохранению» - п. 9, 13;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10) Приказ Минсельхоза России от 31.07.2020 № 438 «Об утверждении Правил эксплуатации мелиоративных систем и отдельно расположенных гидротехнических сооружений» - абз. 1 п. 7.</w:t>
      </w:r>
    </w:p>
    <w:p>
      <w:pPr>
        <w:pStyle w:val="Normal"/>
        <w:spacing w:lineRule="auto" w:line="276"/>
        <w:ind w:firstLine="624" w:start="0" w:end="0"/>
        <w:jc w:val="both"/>
        <w:rPr/>
      </w:pP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>О</w:t>
      </w:r>
      <w:r>
        <w:rPr>
          <w:rStyle w:val="Strong"/>
          <w:rFonts w:ascii="Tinos" w:hAnsi="Tinos"/>
          <w:b w:val="false"/>
          <w:bCs w:val="false"/>
          <w:sz w:val="28"/>
          <w:szCs w:val="28"/>
        </w:rPr>
        <w:t xml:space="preserve">бязанности собственников </w:t>
      </w:r>
      <w:r>
        <w:rPr>
          <w:rStyle w:val="Strong"/>
          <w:rFonts w:ascii="Tinos" w:hAnsi="Tinos"/>
          <w:b w:val="false"/>
          <w:bCs w:val="false"/>
          <w:sz w:val="28"/>
          <w:szCs w:val="28"/>
        </w:rPr>
        <w:t>з</w:t>
      </w:r>
      <w:r>
        <w:rPr>
          <w:rStyle w:val="Strong"/>
          <w:rFonts w:ascii="Tinos" w:hAnsi="Tinos"/>
          <w:b w:val="false"/>
          <w:bCs w:val="false"/>
          <w:sz w:val="28"/>
          <w:szCs w:val="28"/>
        </w:rPr>
        <w:t>емельных участков и лиц, не являющихся собственниками земельных участков, по использованию земельных участков</w:t>
      </w: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 xml:space="preserve"> </w:t>
      </w:r>
      <w:r>
        <w:rPr>
          <w:rStyle w:val="Strong"/>
          <w:rFonts w:cs="Times New Roman" w:ascii="Tinos" w:hAnsi="Tinos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 xml:space="preserve"> </w:t>
      </w:r>
      <w:r>
        <w:rPr>
          <w:rStyle w:val="Strong"/>
          <w:rFonts w:cs="Times New Roman" w:ascii="Tinos" w:hAnsi="Tinos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 xml:space="preserve">сельскохозяйственного назначения установлены </w:t>
      </w:r>
      <w:r>
        <w:rPr>
          <w:rStyle w:val="Strong"/>
          <w:rFonts w:cs="Times New Roman" w:ascii="Tinos" w:hAnsi="Tinos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 xml:space="preserve">п. 2, 4, 5 ст. 13; абз. 2, 4, 7, 8 ст. 42; п. 1 ст. 78 </w:t>
      </w:r>
      <w:r>
        <w:rPr>
          <w:rStyle w:val="Strong"/>
          <w:rFonts w:cs="Times New Roman" w:ascii="Tinos" w:hAnsi="Tinos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>З</w:t>
      </w:r>
      <w:r>
        <w:rPr>
          <w:rStyle w:val="Strong"/>
          <w:rFonts w:cs="Times New Roman" w:ascii="Tinos" w:hAnsi="Tinos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>емельн</w:t>
      </w:r>
      <w:r>
        <w:rPr>
          <w:rStyle w:val="Strong"/>
          <w:rFonts w:cs="Times New Roman" w:ascii="Tinos" w:hAnsi="Tinos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>ого</w:t>
      </w:r>
      <w:r>
        <w:rPr>
          <w:rStyle w:val="Strong"/>
          <w:rFonts w:cs="Times New Roman" w:ascii="Tinos" w:hAnsi="Tinos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 xml:space="preserve"> кодекс</w:t>
      </w:r>
      <w:r>
        <w:rPr>
          <w:rStyle w:val="Strong"/>
          <w:rFonts w:cs="Times New Roman" w:ascii="Tinos" w:hAnsi="Tinos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>а</w:t>
      </w:r>
      <w:r>
        <w:rPr>
          <w:rStyle w:val="Strong"/>
          <w:rFonts w:cs="Times New Roman" w:ascii="Tinos" w:hAnsi="Tinos"/>
          <w:b w:val="false"/>
          <w:bCs w:val="false"/>
          <w:i w:val="false"/>
          <w:iCs w:val="false"/>
          <w:sz w:val="28"/>
          <w:szCs w:val="28"/>
          <w:u w:val="none"/>
          <w:lang w:eastAsia="ru-RU"/>
        </w:rPr>
        <w:t xml:space="preserve"> РФ от 25.10.2001 № 136-ФЗ.</w:t>
      </w:r>
    </w:p>
    <w:p>
      <w:pPr>
        <w:pStyle w:val="Normal"/>
        <w:spacing w:lineRule="auto" w:line="276"/>
        <w:ind w:firstLine="624" w:start="0" w:end="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 xml:space="preserve">Согласно </w:t>
      </w: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 xml:space="preserve">п. 2, 4, 5 ст. 13 </w:t>
      </w: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>Земельного кодекса РФ</w:t>
      </w: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 xml:space="preserve">, </w:t>
      </w:r>
      <w:r>
        <w:rPr>
          <w:rFonts w:ascii="Tinos" w:hAnsi="Tinos"/>
          <w:b w:val="false"/>
          <w:bCs w:val="false"/>
          <w:sz w:val="28"/>
          <w:szCs w:val="28"/>
        </w:rPr>
        <w:t>в</w:t>
      </w:r>
      <w:r>
        <w:rPr>
          <w:rFonts w:ascii="Tinos" w:hAnsi="Tinos"/>
          <w:b w:val="false"/>
          <w:bCs w:val="false"/>
          <w:sz w:val="28"/>
          <w:szCs w:val="28"/>
        </w:rPr>
        <w:t xml:space="preserve">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>
      <w:pPr>
        <w:pStyle w:val="ConsPlusNormal"/>
        <w:spacing w:lineRule="auto" w:line="276" w:before="0" w:after="0"/>
        <w:ind w:firstLine="54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1) воспроизводству плодородия земель сельскохозяйственного назначения;</w:t>
      </w:r>
    </w:p>
    <w:p>
      <w:pPr>
        <w:pStyle w:val="ConsPlusNormal"/>
        <w:spacing w:lineRule="auto" w:line="276" w:before="0" w:after="0"/>
        <w:ind w:firstLine="54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>
      <w:pPr>
        <w:pStyle w:val="ConsPlusNormal"/>
        <w:spacing w:lineRule="auto" w:line="276" w:before="0" w:after="0"/>
        <w:ind w:firstLine="54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>
      <w:pPr>
        <w:pStyle w:val="ConsPlusNormal"/>
        <w:spacing w:lineRule="auto" w:line="276" w:before="0" w:after="0"/>
        <w:ind w:firstLine="54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</w:r>
    </w:p>
    <w:p>
      <w:pPr>
        <w:pStyle w:val="ConsPlusNormal"/>
        <w:spacing w:lineRule="auto" w:line="276" w:before="0" w:after="0"/>
        <w:ind w:firstLine="540"/>
        <w:jc w:val="both"/>
        <w:rPr/>
      </w:pPr>
      <w:r>
        <w:rPr>
          <w:rFonts w:ascii="Tinos" w:hAnsi="Tinos"/>
          <w:b w:val="false"/>
          <w:bCs w:val="false"/>
          <w:sz w:val="28"/>
          <w:szCs w:val="28"/>
        </w:rPr>
        <w:t>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>
      <w:pPr>
        <w:pStyle w:val="ConsPlusNormal"/>
        <w:spacing w:lineRule="auto" w:line="276" w:before="0" w:after="0"/>
        <w:ind w:firstLine="540"/>
        <w:jc w:val="both"/>
        <w:rPr/>
      </w:pPr>
      <w:bookmarkStart w:id="0" w:name="P2307"/>
      <w:bookmarkEnd w:id="0"/>
      <w:r>
        <w:rPr>
          <w:rStyle w:val="Strong"/>
          <w:rFonts w:ascii="Tinos" w:hAnsi="Tinos"/>
          <w:b w:val="false"/>
          <w:bCs w:val="false"/>
          <w:sz w:val="28"/>
          <w:szCs w:val="28"/>
        </w:rPr>
        <w:t>Статья 42 Земельного кодекса РФ обязывает собственников земельных участков и лиц, не являющихся собственниками земельных участков, по использованию земельных участков:</w:t>
      </w:r>
    </w:p>
    <w:p>
      <w:pPr>
        <w:pStyle w:val="ConsPlusTitle"/>
        <w:numPr>
          <w:ilvl w:val="0"/>
          <w:numId w:val="0"/>
        </w:numPr>
        <w:spacing w:lineRule="auto" w:line="276" w:before="0" w:after="0"/>
        <w:ind w:firstLine="540"/>
        <w:jc w:val="both"/>
        <w:outlineLvl w:val="1"/>
        <w:rPr/>
      </w:pPr>
      <w:r>
        <w:rPr>
          <w:rStyle w:val="Strong"/>
          <w:rFonts w:ascii="Tinos" w:hAnsi="Tinos"/>
          <w:b w:val="false"/>
          <w:bCs w:val="false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>
      <w:pPr>
        <w:pStyle w:val="ConsPlusTitle"/>
        <w:numPr>
          <w:ilvl w:val="0"/>
          <w:numId w:val="0"/>
        </w:numPr>
        <w:spacing w:lineRule="auto" w:line="276" w:before="0" w:after="0"/>
        <w:ind w:firstLine="540"/>
        <w:jc w:val="both"/>
        <w:outlineLvl w:val="1"/>
        <w:rPr/>
      </w:pPr>
      <w:r>
        <w:rPr>
          <w:rStyle w:val="Strong"/>
          <w:rFonts w:ascii="Tinos" w:hAnsi="Tinos"/>
          <w:b w:val="false"/>
          <w:bCs w:val="false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>
      <w:pPr>
        <w:pStyle w:val="ConsPlusTitle"/>
        <w:numPr>
          <w:ilvl w:val="0"/>
          <w:numId w:val="0"/>
        </w:numPr>
        <w:spacing w:lineRule="auto" w:line="276" w:before="0" w:after="0"/>
        <w:ind w:firstLine="540"/>
        <w:jc w:val="both"/>
        <w:outlineLvl w:val="1"/>
        <w:rPr/>
      </w:pPr>
      <w:r>
        <w:rPr>
          <w:rStyle w:val="Strong"/>
          <w:rFonts w:ascii="Tinos" w:hAnsi="Tinos"/>
          <w:b w:val="false"/>
          <w:bCs w:val="false"/>
          <w:sz w:val="28"/>
          <w:szCs w:val="28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3">
        <w:r>
          <w:rPr>
            <w:rFonts w:ascii="Tinos" w:hAnsi="Tinos"/>
            <w:b w:val="false"/>
            <w:bCs w:val="false"/>
            <w:color w:val="000000"/>
            <w:sz w:val="28"/>
            <w:szCs w:val="28"/>
          </w:rPr>
          <w:t>законодательства</w:t>
        </w:r>
      </w:hyperlink>
      <w:r>
        <w:rPr>
          <w:rStyle w:val="Strong"/>
          <w:rFonts w:ascii="Tinos" w:hAnsi="Tinos"/>
          <w:b w:val="false"/>
          <w:bCs w:val="false"/>
          <w:sz w:val="28"/>
          <w:szCs w:val="28"/>
        </w:rPr>
        <w:t xml:space="preserve"> о градостроительной деятельности;</w:t>
      </w:r>
    </w:p>
    <w:p>
      <w:pPr>
        <w:pStyle w:val="ConsPlusTitle"/>
        <w:numPr>
          <w:ilvl w:val="0"/>
          <w:numId w:val="0"/>
        </w:numPr>
        <w:spacing w:lineRule="auto" w:line="276" w:before="0" w:after="0"/>
        <w:ind w:firstLine="540"/>
        <w:jc w:val="both"/>
        <w:outlineLvl w:val="1"/>
        <w:rPr/>
      </w:pPr>
      <w:r>
        <w:rPr>
          <w:rStyle w:val="Strong"/>
          <w:rFonts w:ascii="Tinos" w:hAnsi="Tinos"/>
          <w:b w:val="false"/>
          <w:bCs w:val="false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почвы.</w:t>
      </w:r>
    </w:p>
    <w:p>
      <w:pPr>
        <w:pStyle w:val="ConsPlusNormal"/>
        <w:spacing w:lineRule="auto" w:line="276" w:before="0" w:after="0"/>
        <w:ind w:firstLine="540"/>
        <w:jc w:val="both"/>
        <w:rPr/>
      </w:pPr>
      <w:r>
        <w:rPr>
          <w:rStyle w:val="Strong"/>
          <w:rFonts w:ascii="Tinos" w:hAnsi="Tinos"/>
          <w:b w:val="false"/>
          <w:bCs w:val="false"/>
          <w:color w:val="000000"/>
          <w:sz w:val="28"/>
          <w:szCs w:val="28"/>
          <w:u w:val="none"/>
        </w:rPr>
        <w:t xml:space="preserve">Согласно п. 1 ст. 78  </w:t>
      </w:r>
      <w:r>
        <w:rPr>
          <w:rStyle w:val="Strong"/>
          <w:rFonts w:ascii="Tinos" w:hAnsi="Tinos"/>
          <w:b w:val="false"/>
          <w:bCs w:val="false"/>
          <w:color w:val="000000"/>
          <w:sz w:val="28"/>
          <w:szCs w:val="28"/>
          <w:u w:val="none"/>
        </w:rPr>
        <w:t xml:space="preserve">Земельного кодекса РФ, земли сельскохозяйственного назначения могут использоваться для ведения сельскохозяйственного производства, создания мелиоративных защитных лесных насаждений, научно-исследовательских, учебных и иных связанных с сельскохозяйственным производством целей, а также для целей </w:t>
      </w:r>
      <w:hyperlink r:id="rId4">
        <w:r>
          <w:rPr>
            <w:rFonts w:ascii="Tinos" w:hAnsi="Tinos"/>
            <w:b w:val="false"/>
            <w:bCs w:val="false"/>
            <w:color w:val="000000"/>
            <w:sz w:val="28"/>
            <w:szCs w:val="28"/>
            <w:u w:val="none"/>
          </w:rPr>
          <w:t>аквакультуры</w:t>
        </w:r>
      </w:hyperlink>
      <w:r>
        <w:rPr>
          <w:rStyle w:val="Strong"/>
          <w:rFonts w:ascii="Tinos" w:hAnsi="Tinos"/>
          <w:b w:val="false"/>
          <w:bCs w:val="false"/>
          <w:color w:val="000000"/>
          <w:sz w:val="28"/>
          <w:szCs w:val="28"/>
          <w:u w:val="none"/>
        </w:rPr>
        <w:t xml:space="preserve"> (рыбоводства):</w:t>
      </w:r>
    </w:p>
    <w:p>
      <w:pPr>
        <w:pStyle w:val="ConsPlusNormal"/>
        <w:spacing w:lineRule="auto" w:line="276" w:before="0" w:after="0"/>
        <w:ind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color w:val="000000"/>
          <w:sz w:val="28"/>
          <w:szCs w:val="28"/>
          <w:u w:val="none"/>
        </w:rPr>
        <w:t>- крестьянскими (фермерскими) хозяйствами для осуществления их деятельности, гражданами, ведущими личные подсобные хозяйства, животноводство, садоводство или огородничество для собственных нужд;</w:t>
      </w:r>
    </w:p>
    <w:p>
      <w:pPr>
        <w:pStyle w:val="ConsPlusNormal"/>
        <w:spacing w:lineRule="auto" w:line="276" w:before="0" w:after="0"/>
        <w:ind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color w:val="000000"/>
          <w:sz w:val="28"/>
          <w:szCs w:val="28"/>
          <w:u w:val="none"/>
        </w:rPr>
        <w:t>- 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>
      <w:pPr>
        <w:pStyle w:val="ConsPlusNormal"/>
        <w:spacing w:lineRule="auto" w:line="276" w:before="0" w:after="0"/>
        <w:ind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color w:val="000000"/>
          <w:sz w:val="28"/>
          <w:szCs w:val="28"/>
          <w:u w:val="none"/>
        </w:rPr>
        <w:t>- некоммерческими организациями, в том числе потребительскими кооперативами, религиозными организациями;</w:t>
      </w:r>
    </w:p>
    <w:p>
      <w:pPr>
        <w:pStyle w:val="ConsPlusNormal"/>
        <w:spacing w:lineRule="auto" w:line="276" w:before="49" w:after="0"/>
        <w:ind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color w:val="000000"/>
          <w:sz w:val="28"/>
          <w:szCs w:val="28"/>
          <w:u w:val="none"/>
        </w:rPr>
        <w:t>- казачьими обществами;</w:t>
      </w:r>
    </w:p>
    <w:p>
      <w:pPr>
        <w:pStyle w:val="ConsPlusNormal"/>
        <w:spacing w:lineRule="auto" w:line="276" w:before="0" w:after="0"/>
        <w:ind w:firstLine="540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color w:val="000000"/>
          <w:sz w:val="28"/>
          <w:szCs w:val="28"/>
          <w:u w:val="none"/>
        </w:rPr>
        <w:t>- 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</w:r>
    </w:p>
    <w:p>
      <w:pPr>
        <w:pStyle w:val="ConsPlusNormal"/>
        <w:spacing w:lineRule="auto" w:line="276" w:before="0" w:after="0"/>
        <w:ind w:firstLine="540"/>
        <w:jc w:val="both"/>
        <w:rPr/>
      </w:pPr>
      <w:r>
        <w:rPr>
          <w:rStyle w:val="Strong"/>
          <w:rFonts w:ascii="Tinos" w:hAnsi="Tinos"/>
          <w:b w:val="false"/>
          <w:bCs w:val="false"/>
          <w:color w:val="000000"/>
          <w:sz w:val="28"/>
          <w:szCs w:val="28"/>
          <w:u w:val="none"/>
        </w:rPr>
        <w:t xml:space="preserve">- общинами </w:t>
      </w:r>
      <w:hyperlink r:id="rId5">
        <w:r>
          <w:rPr>
            <w:rFonts w:ascii="Tinos" w:hAnsi="Tinos"/>
            <w:b w:val="false"/>
            <w:bCs w:val="false"/>
            <w:color w:val="000000"/>
            <w:sz w:val="28"/>
            <w:szCs w:val="28"/>
            <w:u w:val="none"/>
          </w:rPr>
          <w:t>коренных малочисленных народов</w:t>
        </w:r>
      </w:hyperlink>
      <w:r>
        <w:rPr>
          <w:rStyle w:val="Strong"/>
          <w:rFonts w:ascii="Tinos" w:hAnsi="Tinos"/>
          <w:b w:val="false"/>
          <w:bCs w:val="false"/>
          <w:color w:val="000000"/>
          <w:sz w:val="28"/>
          <w:szCs w:val="28"/>
          <w:u w:val="none"/>
        </w:rPr>
        <w:t xml:space="preserve"> Севера, Сибири и Дальнего Востока Российской Федерации для сохранения и развития их традиционных образа жизни, хозяйственной деятельности и промыслов.</w:t>
      </w:r>
    </w:p>
    <w:p>
      <w:pPr>
        <w:pStyle w:val="Normal"/>
        <w:spacing w:lineRule="auto" w:line="276"/>
        <w:ind w:firstLine="624" w:start="0" w:end="0"/>
        <w:jc w:val="both"/>
        <w:rPr/>
      </w:pP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>За</w:t>
      </w: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 xml:space="preserve"> нарушени</w:t>
      </w: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>е</w:t>
      </w: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 xml:space="preserve"> обязательных требований земельного законодательства предусмотрено административное наказание, установленное Кодексом Российской Федерации об административных правонарушениях от 30.12.2001 </w:t>
      </w: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>№</w:t>
      </w:r>
      <w:r>
        <w:rPr>
          <w:rStyle w:val="Strong"/>
          <w:rFonts w:ascii="Tinos" w:hAnsi="Tinos"/>
          <w:b w:val="false"/>
          <w:bCs w:val="false"/>
          <w:i w:val="false"/>
          <w:iCs w:val="false"/>
          <w:sz w:val="28"/>
          <w:szCs w:val="28"/>
          <w:u w:val="none"/>
        </w:rPr>
        <w:t xml:space="preserve"> 195-ФЗ. </w:t>
      </w:r>
    </w:p>
    <w:p>
      <w:pPr>
        <w:pStyle w:val="Normal"/>
        <w:suppressLineNumbers w:val="0"/>
        <w:spacing w:lineRule="auto" w:line="276" w:before="0" w:after="0"/>
        <w:ind w:firstLine="720"/>
        <w:jc w:val="both"/>
        <w:rPr/>
      </w:pP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В рамках Федерального Закона от 31.07.2020 № 248-ФЗ «О государственном контроле (надзоре) и муниципальном контроле в Российской Федерации» Управление осуществляет информирование, консультирование, профилактические визиты. В целях получения дополнительной информации и при необходимости проведения профилактического мероприятия Вы можете обратиться с запросом на адрес электронной почты </w:t>
      </w:r>
      <w:hyperlink r:id="rId6" w:tgtFrame="mailto:zem@rsn-sk-26.ru.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0"/>
            <w:sz w:val="28"/>
            <w:szCs w:val="28"/>
            <w:u w:val="none"/>
            <w:lang w:val="en-US"/>
          </w:rPr>
          <w:t>zem@rsn-sk-26.ru</w:t>
        </w:r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color w:val="000000"/>
            <w:sz w:val="28"/>
            <w:szCs w:val="28"/>
            <w:u w:val="none"/>
            <w:lang w:val="ru-RU"/>
          </w:rPr>
          <w:t>.</w:t>
        </w:r>
      </w:hyperlink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/>
        </w:rPr>
        <w:t xml:space="preserve"> </w:t>
      </w:r>
    </w:p>
    <w:p>
      <w:pPr>
        <w:pStyle w:val="Normal"/>
        <w:spacing w:lineRule="auto" w:line="276"/>
        <w:ind w:firstLine="624" w:start="0" w:end="0"/>
        <w:jc w:val="both"/>
        <w:rPr>
          <w:rStyle w:val="Strong"/>
          <w:rFonts w:ascii="Tinos" w:hAnsi="Tinos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76"/>
        <w:ind w:firstLine="624" w:start="0" w:end="0"/>
        <w:jc w:val="both"/>
        <w:rPr>
          <w:rStyle w:val="Strong"/>
          <w:rFonts w:ascii="Tinos" w:hAnsi="Tinos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76"/>
        <w:ind w:firstLine="624" w:start="0" w:end="0"/>
        <w:jc w:val="both"/>
        <w:rPr>
          <w:rStyle w:val="Strong"/>
        </w:rPr>
      </w:pPr>
      <w:hyperlink r:id="rId7">
        <w:r>
          <w:rPr/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Tinos">
    <w:charset w:val="cc" w:characterSet="windows-1251"/>
    <w:family w:val="auto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2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Droid Sans Fallback" w:cs="Droid Sans Devanagari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Droid Sans Fallback" w:cs="Droid Sans Devanagari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Calibri" w:hAnsi="Calibri" w:eastAsia="Droid Sans Fallback" w:cs="Calibri"/>
      <w:color w:val="auto"/>
      <w:kern w:val="2"/>
      <w:sz w:val="24"/>
      <w:szCs w:val="24"/>
      <w:lang w:eastAsia="ru-RU" w:val="ru-RU" w:bidi="hi-IN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Calibri" w:hAnsi="Calibri" w:eastAsia="Droid Sans Fallback" w:cs="Calibri"/>
      <w:b/>
      <w:color w:val="auto"/>
      <w:kern w:val="2"/>
      <w:sz w:val="24"/>
      <w:szCs w:val="24"/>
      <w:lang w:eastAsia="ru-RU" w:val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358670/" TargetMode="External"/><Relationship Id="rId3" Type="http://schemas.openxmlformats.org/officeDocument/2006/relationships/hyperlink" Target="consultantplus://offline/ref=24BC37BC0441A9954E15A144A3E387C796499BA43FB2C5A843ADDE82DC2FE69CD01491535D14A1593BF48A3039CC0B29395B9CDEFB5903A9lF40J" TargetMode="External"/><Relationship Id="rId4" Type="http://schemas.openxmlformats.org/officeDocument/2006/relationships/hyperlink" Target="consultantplus://offline/ref=24BC37BC0441A9954E15A144A3E387C791459AA431B1C5A843ADDE82DC2FE69CD01491505D1FF20B78AAD3607887062E22479CDAlE46J" TargetMode="External"/><Relationship Id="rId5" Type="http://schemas.openxmlformats.org/officeDocument/2006/relationships/hyperlink" Target="consultantplus://offline/ref=24BC37BC0441A9954E15A144A3E387C7934F99A730B4C5A843ADDE82DC2FE69CD01491535D14A65A3AF48A3039CC0B29395B9CDEFB5903A9lF40J" TargetMode="External"/><Relationship Id="rId6" Type="http://schemas.openxmlformats.org/officeDocument/2006/relationships/hyperlink" Target="mailto:zem@rsn-sk-26.ru." TargetMode="External"/><Relationship Id="rId7" Type="http://schemas.openxmlformats.org/officeDocument/2006/relationships/hyperlink" Target="mailto:zem@rsn-sk-26.ru.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LibreOffice/24.8.2.1$Windows_X86_64 LibreOffice_project/0f794b6e29741098670a3b95d60478a65d05ef13</Application>
  <AppVersion>15.0000</AppVersion>
  <Pages>4</Pages>
  <Words>942</Words>
  <Characters>6863</Characters>
  <CharactersWithSpaces>7782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2024-02-21T12:12:47Z</dcterms:created>
  <dc:creator/>
  <dc:description/>
  <dc:language>ru-RU</dc:language>
  <cp:lastModifiedBy/>
  <dcterms:modified xsi:type="dcterms:W3CDTF">2024-02-29T12:51:16Z</dcterms:modified>
  <cp:revision>5</cp:revision>
  <dc:subject/>
  <dc:title/>
</cp:coreProperties>
</file>