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C" w:rsidRDefault="003B063C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6964" w:rsidRDefault="005169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24C5" w:rsidRP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E11ED" w:rsidRDefault="008024C5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2547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D9" w:rsidRPr="008024C5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>
        <w:rPr>
          <w:rFonts w:ascii="Times New Roman" w:hAnsi="Times New Roman"/>
          <w:sz w:val="28"/>
          <w:szCs w:val="28"/>
        </w:rPr>
        <w:t>З</w:t>
      </w:r>
      <w:r w:rsidR="00406623">
        <w:rPr>
          <w:rFonts w:ascii="Times New Roman" w:hAnsi="Times New Roman"/>
          <w:sz w:val="28"/>
          <w:szCs w:val="28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</w:t>
      </w:r>
      <w:proofErr w:type="gramStart"/>
      <w:r w:rsidR="00406623">
        <w:rPr>
          <w:rFonts w:ascii="Times New Roman" w:hAnsi="Times New Roman"/>
          <w:sz w:val="28"/>
          <w:szCs w:val="28"/>
        </w:rPr>
        <w:t>об</w:t>
      </w:r>
      <w:proofErr w:type="gramEnd"/>
      <w:r w:rsidR="00406623">
        <w:rPr>
          <w:rFonts w:ascii="Times New Roman" w:hAnsi="Times New Roman"/>
          <w:sz w:val="28"/>
          <w:szCs w:val="28"/>
        </w:rPr>
        <w:t xml:space="preserve"> организации местного самоуправления на территории Новоалександровского района Ставропольского края», </w:t>
      </w:r>
      <w:r w:rsidR="003C3F35">
        <w:rPr>
          <w:rFonts w:ascii="Times New Roman" w:hAnsi="Times New Roman"/>
          <w:sz w:val="28"/>
          <w:szCs w:val="28"/>
        </w:rPr>
        <w:t xml:space="preserve">Уставом Новоалександровского городского округа Ставропольского края, </w:t>
      </w:r>
      <w:r w:rsidR="0040662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C3F35"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="003C3F35" w:rsidRPr="00E87D31">
        <w:rPr>
          <w:rFonts w:ascii="Times New Roman" w:hAnsi="Times New Roman"/>
          <w:sz w:val="28"/>
          <w:szCs w:val="28"/>
        </w:rPr>
        <w:t xml:space="preserve"> округа </w:t>
      </w:r>
      <w:r w:rsidR="003C3F35" w:rsidRPr="0010603E">
        <w:rPr>
          <w:rFonts w:ascii="Times New Roman" w:hAnsi="Times New Roman"/>
          <w:sz w:val="28"/>
          <w:szCs w:val="28"/>
        </w:rPr>
        <w:t>Ставропольского края</w:t>
      </w:r>
      <w:r w:rsidR="003C3F35"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DA4EDB">
        <w:rPr>
          <w:rFonts w:ascii="Times New Roman" w:hAnsi="Times New Roman"/>
          <w:sz w:val="28"/>
          <w:szCs w:val="28"/>
        </w:rPr>
        <w:t xml:space="preserve">,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 края</w:t>
      </w:r>
    </w:p>
    <w:p w:rsidR="009C7A0D" w:rsidRDefault="009C7A0D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0D" w:rsidRPr="009C7A0D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0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9C7A0D" w:rsidRPr="009C7A0D">
        <w:rPr>
          <w:rFonts w:ascii="Times New Roman" w:hAnsi="Times New Roman"/>
          <w:sz w:val="28"/>
          <w:szCs w:val="28"/>
        </w:rPr>
        <w:t>(</w:t>
      </w:r>
      <w:r w:rsidR="00FF1265">
        <w:rPr>
          <w:rFonts w:ascii="Times New Roman" w:hAnsi="Times New Roman"/>
          <w:sz w:val="28"/>
          <w:szCs w:val="28"/>
        </w:rPr>
        <w:t>http://newalexandrovsk.ru</w:t>
      </w:r>
      <w:r w:rsidR="00FF1265" w:rsidRPr="009C7A0D">
        <w:rPr>
          <w:rFonts w:ascii="Times New Roman" w:hAnsi="Times New Roman"/>
          <w:sz w:val="28"/>
          <w:szCs w:val="28"/>
        </w:rPr>
        <w:t>)</w:t>
      </w:r>
      <w:r w:rsidR="009C7A0D">
        <w:rPr>
          <w:rFonts w:ascii="Times New Roman" w:hAnsi="Times New Roman"/>
          <w:sz w:val="28"/>
          <w:szCs w:val="28"/>
        </w:rPr>
        <w:t>.</w:t>
      </w:r>
    </w:p>
    <w:p w:rsidR="0025471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089">
        <w:rPr>
          <w:rFonts w:ascii="Times New Roman" w:hAnsi="Times New Roman" w:cs="Times New Roman"/>
          <w:sz w:val="28"/>
          <w:szCs w:val="28"/>
        </w:rPr>
        <w:t xml:space="preserve">. </w:t>
      </w:r>
      <w:r w:rsidR="009E11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57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7A0D">
        <w:rPr>
          <w:rFonts w:ascii="Times New Roman" w:hAnsi="Times New Roman" w:cs="Times New Roman"/>
          <w:sz w:val="28"/>
          <w:szCs w:val="28"/>
        </w:rPr>
        <w:t>.</w:t>
      </w:r>
      <w:r w:rsidR="0020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0D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E7928" w:rsidRPr="00E657CC" w:rsidRDefault="00E87D31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25471B" w:rsidRPr="003B70AA" w:rsidRDefault="00CE7928" w:rsidP="003B70A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</w:t>
      </w:r>
      <w:r w:rsidR="00E87D31" w:rsidRPr="00E657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57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3B70AA"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3B70AA" w:rsidRDefault="003B70AA" w:rsidP="003B70A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0AA" w:rsidRDefault="003B70AA" w:rsidP="003B70A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2A9" w:rsidRDefault="00F002A9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0AA" w:rsidRDefault="003B70AA" w:rsidP="003B70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начальник управления культуры администрации Новоалександровского городского округа Ставропольского края                                                                                                           </w:t>
      </w:r>
    </w:p>
    <w:p w:rsidR="003B70AA" w:rsidRDefault="003B70AA" w:rsidP="00F002A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002A9">
        <w:rPr>
          <w:rFonts w:ascii="Times New Roman" w:hAnsi="Times New Roman" w:cs="Times New Roman"/>
          <w:sz w:val="28"/>
          <w:szCs w:val="28"/>
        </w:rPr>
        <w:t xml:space="preserve">                      Р.А. Деркач</w:t>
      </w:r>
    </w:p>
    <w:p w:rsidR="00516964" w:rsidRPr="008024C5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79F7" w:rsidRPr="008024C5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>утративших силу отдельных 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 Ставропольского края</w:t>
      </w: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7DFE" w:rsidRDefault="00127145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Новоалександровского </w:t>
      </w:r>
      <w:r w:rsidR="00B844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Ставропольского края от </w:t>
      </w:r>
      <w:r w:rsidR="001E15D4">
        <w:rPr>
          <w:rFonts w:ascii="Times New Roman" w:hAnsi="Times New Roman" w:cs="Times New Roman"/>
          <w:b w:val="0"/>
          <w:sz w:val="28"/>
          <w:szCs w:val="28"/>
        </w:rPr>
        <w:t>19 июня 2013</w:t>
      </w:r>
      <w:r>
        <w:rPr>
          <w:rFonts w:ascii="Times New Roman" w:hAnsi="Times New Roman" w:cs="Times New Roman"/>
          <w:b w:val="0"/>
          <w:sz w:val="28"/>
          <w:szCs w:val="28"/>
        </w:rPr>
        <w:t>г. № 7</w:t>
      </w:r>
      <w:r w:rsidR="001E15D4">
        <w:rPr>
          <w:rFonts w:ascii="Times New Roman" w:hAnsi="Times New Roman" w:cs="Times New Roman"/>
          <w:b w:val="0"/>
          <w:sz w:val="28"/>
          <w:szCs w:val="28"/>
        </w:rPr>
        <w:t>14</w:t>
      </w:r>
      <w:r w:rsidRPr="00127145">
        <w:rPr>
          <w:color w:val="000000"/>
        </w:rPr>
        <w:t xml:space="preserve"> </w:t>
      </w:r>
      <w:r w:rsidR="00847DFE"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1E15D4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примерных положений об оплате труда работников муниципальных учреждений культуры и дополнительного образования детей, подведомственных отделу культуры админи</w:t>
      </w:r>
      <w:r w:rsidR="00780A8E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1E15D4">
        <w:rPr>
          <w:rFonts w:ascii="Times New Roman" w:hAnsi="Times New Roman" w:cs="Times New Roman"/>
          <w:b w:val="0"/>
          <w:color w:val="000000"/>
          <w:sz w:val="28"/>
          <w:szCs w:val="28"/>
        </w:rPr>
        <w:t>трации Новоалександровского муниципального района Ставропольского края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780A8E" w:rsidRDefault="00780A8E" w:rsidP="00780A8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Новоалександровского муниципального района Ставропольского края от 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я 201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503</w:t>
      </w:r>
      <w:r w:rsidRPr="00127145">
        <w:rPr>
          <w:color w:val="000000"/>
        </w:rPr>
        <w:t xml:space="preserve"> </w:t>
      </w:r>
      <w:r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приложение 1 «Примерное положение об оплате труда работников муниципальных учреждений культуры, подведомственных отделу культуры администрации Новоалександровского муниципального района Ставропольского края», утвержденное постановлением администрации Новоалександровского муниципального района Ставропольского края от 19 июня 2013г. № 714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примерных положений об оплате труда работников муниципальных учреждений культуры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дополнительного образования детей, подведомственных отделу культуры администрации Новоалександровского муниципального района Ставропольского края».</w:t>
      </w:r>
    </w:p>
    <w:p w:rsidR="008B2A05" w:rsidRDefault="00780A8E" w:rsidP="008B2A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proofErr w:type="gramStart"/>
      <w:r w:rsidR="008B2A05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 муниципального района Ставропольского края от 21 июля 2016г. № 50</w:t>
      </w:r>
      <w:r w:rsidR="00AF265F">
        <w:rPr>
          <w:rFonts w:ascii="Times New Roman" w:hAnsi="Times New Roman" w:cs="Times New Roman"/>
          <w:b w:val="0"/>
          <w:sz w:val="28"/>
          <w:szCs w:val="28"/>
        </w:rPr>
        <w:t>4</w:t>
      </w:r>
      <w:r w:rsidR="008B2A05" w:rsidRPr="00127145">
        <w:rPr>
          <w:color w:val="000000"/>
        </w:rPr>
        <w:t xml:space="preserve"> </w:t>
      </w:r>
      <w:r w:rsidR="008B2A05"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</w:t>
      </w:r>
      <w:r w:rsidR="00AF265F">
        <w:rPr>
          <w:rFonts w:ascii="Times New Roman" w:hAnsi="Times New Roman" w:cs="Times New Roman"/>
          <w:b w:val="0"/>
          <w:color w:val="000000"/>
          <w:sz w:val="28"/>
          <w:szCs w:val="28"/>
        </w:rPr>
        <w:t>ений в приложение 2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«Примерное положение об оплате труда работников муниципальных </w:t>
      </w:r>
      <w:r w:rsidR="00AF26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учреждений </w:t>
      </w:r>
      <w:r w:rsidR="00AF265F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дополнительного образования детей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>, подведомственных отделу культуры администрации Новоалександровского муниципального района Ставропольского края», утвержденное постановлением администрации Новоалександровского муниципального района Ставропольского края от 19 июня 2013г. № 714 «Об утверждении примерных положений об оплате труда работников</w:t>
      </w:r>
      <w:proofErr w:type="gramEnd"/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муниципальных учреждений культуры и дополнительного образования детей, подведомственных отделу культуры администрации Новоалександровского муниципального района Ставропольского края».</w:t>
      </w:r>
    </w:p>
    <w:p w:rsidR="00AF265F" w:rsidRDefault="00AF265F" w:rsidP="005E29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Новоалександровского муниципального района Ставропольского края от 22 ноября 2017г. № 923 </w:t>
      </w:r>
    </w:p>
    <w:p w:rsidR="00AF265F" w:rsidRDefault="00AF265F" w:rsidP="005E29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приложение 1 «Примерное положение об оплате труда работников муниципальных учреждений культуры, подведомственных отделу культуры администрации Новоалександровского муниципального района Ставропольского края», утвержденное постановлением администрации Новоалександровского муниципального района Ставропольского края от 19 июня 2013г. № 714 «Об утверждении примерных положений об оплате труда работников муниципальных учреждений культуры и дополнительного образования детей, подведомственных отделу культуры администрации Новоалександровского муниципального района Ставропольского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края».</w:t>
      </w: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F265F" w:rsidRDefault="00AF265F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</w:t>
      </w:r>
    </w:p>
    <w:p w:rsidR="00886583" w:rsidRPr="00165C25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                                                     </w:t>
      </w:r>
      <w:r w:rsidR="00B8442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8442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B84423">
        <w:rPr>
          <w:rFonts w:ascii="Times New Roman" w:hAnsi="Times New Roman" w:cs="Times New Roman"/>
          <w:b w:val="0"/>
          <w:sz w:val="28"/>
          <w:szCs w:val="28"/>
        </w:rPr>
        <w:t>Горовенко</w:t>
      </w:r>
      <w:proofErr w:type="spellEnd"/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23769"/>
    <w:rsid w:val="000362E3"/>
    <w:rsid w:val="00054286"/>
    <w:rsid w:val="000A794C"/>
    <w:rsid w:val="000A7A41"/>
    <w:rsid w:val="000D4857"/>
    <w:rsid w:val="000E60B7"/>
    <w:rsid w:val="000F4CF5"/>
    <w:rsid w:val="0010603E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C5B70"/>
    <w:rsid w:val="001D126C"/>
    <w:rsid w:val="001D138E"/>
    <w:rsid w:val="001D2F1C"/>
    <w:rsid w:val="001E15D4"/>
    <w:rsid w:val="001E5306"/>
    <w:rsid w:val="001E6089"/>
    <w:rsid w:val="001F5BE4"/>
    <w:rsid w:val="00206B00"/>
    <w:rsid w:val="002255B2"/>
    <w:rsid w:val="002272D5"/>
    <w:rsid w:val="0025471B"/>
    <w:rsid w:val="002549D2"/>
    <w:rsid w:val="00274DC9"/>
    <w:rsid w:val="0029007A"/>
    <w:rsid w:val="00293CC0"/>
    <w:rsid w:val="00294DD5"/>
    <w:rsid w:val="00297F5D"/>
    <w:rsid w:val="002A78C2"/>
    <w:rsid w:val="002C06B4"/>
    <w:rsid w:val="002F05BF"/>
    <w:rsid w:val="002F1AB0"/>
    <w:rsid w:val="00325875"/>
    <w:rsid w:val="00346671"/>
    <w:rsid w:val="0036722D"/>
    <w:rsid w:val="00387FE6"/>
    <w:rsid w:val="00392526"/>
    <w:rsid w:val="003941A5"/>
    <w:rsid w:val="00394A05"/>
    <w:rsid w:val="003A4723"/>
    <w:rsid w:val="003B063C"/>
    <w:rsid w:val="003B35D6"/>
    <w:rsid w:val="003B70AA"/>
    <w:rsid w:val="003C3F35"/>
    <w:rsid w:val="003C4EE5"/>
    <w:rsid w:val="003E5EB5"/>
    <w:rsid w:val="003F30D9"/>
    <w:rsid w:val="00406623"/>
    <w:rsid w:val="00420D24"/>
    <w:rsid w:val="00452288"/>
    <w:rsid w:val="004622AC"/>
    <w:rsid w:val="00482BFA"/>
    <w:rsid w:val="0049150E"/>
    <w:rsid w:val="004D1F7B"/>
    <w:rsid w:val="004D3964"/>
    <w:rsid w:val="004E1D33"/>
    <w:rsid w:val="00502E4F"/>
    <w:rsid w:val="00507178"/>
    <w:rsid w:val="00516964"/>
    <w:rsid w:val="00533AC0"/>
    <w:rsid w:val="00556505"/>
    <w:rsid w:val="00564E1E"/>
    <w:rsid w:val="005B2811"/>
    <w:rsid w:val="005B435D"/>
    <w:rsid w:val="005D6297"/>
    <w:rsid w:val="005E0FCA"/>
    <w:rsid w:val="005E2983"/>
    <w:rsid w:val="006020B4"/>
    <w:rsid w:val="006050F3"/>
    <w:rsid w:val="0061048F"/>
    <w:rsid w:val="00610C30"/>
    <w:rsid w:val="00611B6D"/>
    <w:rsid w:val="00614083"/>
    <w:rsid w:val="006142E2"/>
    <w:rsid w:val="00625646"/>
    <w:rsid w:val="00646EAC"/>
    <w:rsid w:val="006555C4"/>
    <w:rsid w:val="00662B3E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42C98"/>
    <w:rsid w:val="00757F4E"/>
    <w:rsid w:val="00766C30"/>
    <w:rsid w:val="00774FC7"/>
    <w:rsid w:val="00780A8E"/>
    <w:rsid w:val="00781E9C"/>
    <w:rsid w:val="00784E37"/>
    <w:rsid w:val="00786ECC"/>
    <w:rsid w:val="00797246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36B66"/>
    <w:rsid w:val="00837F80"/>
    <w:rsid w:val="0084071C"/>
    <w:rsid w:val="008412C3"/>
    <w:rsid w:val="00847DFE"/>
    <w:rsid w:val="00864685"/>
    <w:rsid w:val="00886583"/>
    <w:rsid w:val="008B05FD"/>
    <w:rsid w:val="008B2A05"/>
    <w:rsid w:val="008C04AE"/>
    <w:rsid w:val="008C6CBA"/>
    <w:rsid w:val="008D2D54"/>
    <w:rsid w:val="008E36DC"/>
    <w:rsid w:val="009013A9"/>
    <w:rsid w:val="00906489"/>
    <w:rsid w:val="00912B42"/>
    <w:rsid w:val="00930870"/>
    <w:rsid w:val="00941777"/>
    <w:rsid w:val="009469A2"/>
    <w:rsid w:val="00957C34"/>
    <w:rsid w:val="00960CBA"/>
    <w:rsid w:val="00996CE7"/>
    <w:rsid w:val="009A3A9F"/>
    <w:rsid w:val="009B750F"/>
    <w:rsid w:val="009C7A0D"/>
    <w:rsid w:val="009E11ED"/>
    <w:rsid w:val="009F40CF"/>
    <w:rsid w:val="00A06FD3"/>
    <w:rsid w:val="00A075AD"/>
    <w:rsid w:val="00A209CD"/>
    <w:rsid w:val="00A909B8"/>
    <w:rsid w:val="00AB1629"/>
    <w:rsid w:val="00AB3EA0"/>
    <w:rsid w:val="00AB5EAA"/>
    <w:rsid w:val="00AC029B"/>
    <w:rsid w:val="00AF265F"/>
    <w:rsid w:val="00AF3055"/>
    <w:rsid w:val="00AF5996"/>
    <w:rsid w:val="00B0274A"/>
    <w:rsid w:val="00B06757"/>
    <w:rsid w:val="00B16D74"/>
    <w:rsid w:val="00B17DB8"/>
    <w:rsid w:val="00B3372E"/>
    <w:rsid w:val="00B54817"/>
    <w:rsid w:val="00B84423"/>
    <w:rsid w:val="00B87132"/>
    <w:rsid w:val="00B92A19"/>
    <w:rsid w:val="00B952A7"/>
    <w:rsid w:val="00BD4431"/>
    <w:rsid w:val="00BD6D32"/>
    <w:rsid w:val="00BE3082"/>
    <w:rsid w:val="00BE4DDA"/>
    <w:rsid w:val="00C16612"/>
    <w:rsid w:val="00C233D5"/>
    <w:rsid w:val="00C24D19"/>
    <w:rsid w:val="00C46485"/>
    <w:rsid w:val="00C57A09"/>
    <w:rsid w:val="00CB0572"/>
    <w:rsid w:val="00CC32CD"/>
    <w:rsid w:val="00CD1E66"/>
    <w:rsid w:val="00CD2661"/>
    <w:rsid w:val="00CE324B"/>
    <w:rsid w:val="00CE7928"/>
    <w:rsid w:val="00CF6C17"/>
    <w:rsid w:val="00D306CD"/>
    <w:rsid w:val="00D53125"/>
    <w:rsid w:val="00D75801"/>
    <w:rsid w:val="00D8182B"/>
    <w:rsid w:val="00D93461"/>
    <w:rsid w:val="00D979F7"/>
    <w:rsid w:val="00DA4EDB"/>
    <w:rsid w:val="00DB1915"/>
    <w:rsid w:val="00DD20FD"/>
    <w:rsid w:val="00DE5E8E"/>
    <w:rsid w:val="00E04061"/>
    <w:rsid w:val="00E0485C"/>
    <w:rsid w:val="00E26A7D"/>
    <w:rsid w:val="00E27C28"/>
    <w:rsid w:val="00E52725"/>
    <w:rsid w:val="00E657CC"/>
    <w:rsid w:val="00E75714"/>
    <w:rsid w:val="00E87D31"/>
    <w:rsid w:val="00E94915"/>
    <w:rsid w:val="00EC37AA"/>
    <w:rsid w:val="00ED2FE3"/>
    <w:rsid w:val="00ED49B3"/>
    <w:rsid w:val="00EE487D"/>
    <w:rsid w:val="00F002A9"/>
    <w:rsid w:val="00F10401"/>
    <w:rsid w:val="00F2220F"/>
    <w:rsid w:val="00F30430"/>
    <w:rsid w:val="00F31B0A"/>
    <w:rsid w:val="00F345B2"/>
    <w:rsid w:val="00F52CB7"/>
    <w:rsid w:val="00FA35DC"/>
    <w:rsid w:val="00FA6EF3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023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2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23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237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2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5310-ABB6-4D33-BEEE-912AA11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9</cp:revision>
  <cp:lastPrinted>2019-07-22T07:16:00Z</cp:lastPrinted>
  <dcterms:created xsi:type="dcterms:W3CDTF">2019-07-10T11:56:00Z</dcterms:created>
  <dcterms:modified xsi:type="dcterms:W3CDTF">2019-07-22T07:17:00Z</dcterms:modified>
</cp:coreProperties>
</file>