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356" w:type="dxa"/>
        <w:tblLook w:val="01E0" w:firstRow="1" w:lastRow="1" w:firstColumn="1" w:lastColumn="1" w:noHBand="0" w:noVBand="0"/>
      </w:tblPr>
      <w:tblGrid>
        <w:gridCol w:w="2448"/>
        <w:gridCol w:w="4500"/>
        <w:gridCol w:w="2408"/>
      </w:tblGrid>
      <w:tr w:rsidR="00E12A0D" w:rsidRPr="00652289" w:rsidTr="00FC538E">
        <w:trPr>
          <w:trHeight w:val="284"/>
        </w:trPr>
        <w:tc>
          <w:tcPr>
            <w:tcW w:w="9356" w:type="dxa"/>
            <w:gridSpan w:val="3"/>
          </w:tcPr>
          <w:p w:rsidR="00B0179F" w:rsidRPr="000F5AA5" w:rsidRDefault="000F5AA5" w:rsidP="000F5A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F5AA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E12A0D" w:rsidRPr="00652289" w:rsidTr="00FC538E">
        <w:tc>
          <w:tcPr>
            <w:tcW w:w="9356" w:type="dxa"/>
            <w:gridSpan w:val="3"/>
          </w:tcPr>
          <w:p w:rsidR="00CD0858" w:rsidRDefault="00CD0858" w:rsidP="001E19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2A0D" w:rsidRPr="000D6C4F" w:rsidRDefault="00F7601A" w:rsidP="00D313A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="00E12A0D" w:rsidRPr="000D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E12A0D" w:rsidRPr="000D6C4F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12A0D" w:rsidRPr="00E12A0D" w:rsidRDefault="00E12A0D" w:rsidP="00836B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2A0D" w:rsidRPr="00652289" w:rsidTr="00FC538E">
        <w:tc>
          <w:tcPr>
            <w:tcW w:w="2448" w:type="dxa"/>
          </w:tcPr>
          <w:p w:rsidR="00E12A0D" w:rsidRPr="00652289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12A0D" w:rsidRPr="000D6C4F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12A0D" w:rsidRPr="00652289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12A0D" w:rsidRPr="00652289" w:rsidTr="00FC538E">
        <w:tc>
          <w:tcPr>
            <w:tcW w:w="2448" w:type="dxa"/>
          </w:tcPr>
          <w:p w:rsidR="00E12A0D" w:rsidRPr="00652289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408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Default="00997D35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FC538E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Default="00CD0402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внесени</w:t>
      </w:r>
      <w:r w:rsidR="00F760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F7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76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</w:t>
      </w:r>
      <w:r w:rsidR="00DA54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</w:t>
      </w:r>
      <w:r w:rsidR="001E6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="00F76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постановлением администрации Новоалександровского городского округа Ставропольского края от 18 августа 2021 г. № 1122</w:t>
      </w:r>
      <w:bookmarkEnd w:id="0"/>
    </w:p>
    <w:p w:rsidR="00997D35" w:rsidRDefault="00997D35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31" w:rsidRDefault="00FF2131" w:rsidP="00FC538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402" w:rsidRPr="00CD0402" w:rsidRDefault="00CD0402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Ставропольского края от 18 июня 2012 года № 53-кз «О некоторых вопросах регулирования отношений в области градостроительной деятельности на территории Ставропольского края» Уставом Новоалександровского городского округа Ставропольского края, администрация Новоалександровского городского округа Ставропольского края </w:t>
      </w:r>
    </w:p>
    <w:p w:rsid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Pr="00D05D34" w:rsidRDefault="009129CD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2F3CF8" w:rsidRPr="00D05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38E" w:rsidRP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Pr="00FC538E" w:rsidRDefault="00FC538E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38E" w:rsidRDefault="00D438DC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внесени</w:t>
      </w:r>
      <w:r w:rsidR="00BC65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</w:t>
      </w:r>
      <w:r w:rsidR="00C82B3B" w:rsidRP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="001E5F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постановлением администрации Новоалександровского городского округа Ставропольского края от 18 августа 2021 г. № 1122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F5" w:rsidRPr="00D05D34" w:rsidRDefault="001D5BF5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03" w:rsidRPr="00D05D34" w:rsidRDefault="00BC6503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B07" w:rsidRDefault="0002235D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</w:t>
      </w:r>
      <w:r w:rsidR="00BC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что при подготовке проекта 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BC65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Новоалександровского городского округа Ставропольского края градостроительное зонирование производится в один этап применительно ко всей территории Новоалександровского городского округа Ставропольского края</w:t>
      </w:r>
      <w:r w:rsidR="00BC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F5" w:rsidRDefault="001D5BF5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503" w:rsidRDefault="00BC6503" w:rsidP="00FC5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84" w:rsidRDefault="001E5F87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 сроки проведения работ по подготовке внесения </w:t>
      </w:r>
      <w:r w:rsidR="001D5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правила землепользования и застройки Новоалександровского городского округа Ставропольского края,</w:t>
      </w:r>
      <w:r w:rsidRPr="001E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постановлением администрации Новоалександровского городского округа Ставропольского края от 18 августа 2021 г. № 1122, </w:t>
      </w:r>
      <w:r w:rsidR="001D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  <w:r w:rsidR="00C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6A3" w:rsidRDefault="00D746A3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Pr="003343E4" w:rsidRDefault="00997D35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18" w:rsidRPr="00906518" w:rsidRDefault="001D5BF5" w:rsidP="00FC5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Утвердить состав комиссии по подготовке проекта 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правила землепользования и застройки Новоалександровского городского округа Ставропольского края, </w:t>
      </w:r>
      <w:r w:rsidR="001E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постановлением администрации Новоалександровского городского округа Ставропольского края от 18 августа 2021 г. № 1122,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906518" w:rsidRPr="00906518" w:rsidRDefault="00906518" w:rsidP="00FC5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518" w:rsidRPr="00906518" w:rsidRDefault="00906518" w:rsidP="00FC5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BF5" w:rsidRDefault="001D5BF5" w:rsidP="00FC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Утвердить порядок деятельности комиссии по подготовке проекта 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правила землепользования и застройки Новоалександровского городского округа Ставропольского края, </w:t>
      </w:r>
      <w:r w:rsidR="001E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постановлением администрации Новоалександровского городского округа Ставропольского края от 18 августа 2021 г. № 1122,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3.</w:t>
      </w:r>
    </w:p>
    <w:p w:rsidR="001D5BF5" w:rsidRDefault="001D5BF5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F87" w:rsidRDefault="001E5F87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518" w:rsidRPr="00906518" w:rsidRDefault="001D5BF5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06518" w:rsidRPr="00906518">
        <w:rPr>
          <w:rFonts w:ascii="Times New Roman" w:eastAsia="Calibri" w:hAnsi="Times New Roman" w:cs="Times New Roman"/>
          <w:sz w:val="28"/>
          <w:szCs w:val="28"/>
        </w:rPr>
        <w:t>.</w:t>
      </w:r>
      <w:r w:rsidR="00906518" w:rsidRPr="00906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муниципальной </w:t>
      </w:r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>газете «Новоалександровский вестник» и разме</w:t>
      </w:r>
      <w:r>
        <w:rPr>
          <w:rFonts w:ascii="Times New Roman" w:eastAsia="Calibri" w:hAnsi="Times New Roman" w:cs="Times New Roman"/>
          <w:iCs/>
          <w:sz w:val="28"/>
          <w:szCs w:val="28"/>
        </w:rPr>
        <w:t>стить</w:t>
      </w:r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 xml:space="preserve"> на официальном информационном Интернет - портале Новоалександровского городского округа Ставропольского края (</w:t>
      </w:r>
      <w:hyperlink r:id="rId8" w:history="1">
        <w:r w:rsidR="00906518" w:rsidRPr="00906518">
          <w:rPr>
            <w:rFonts w:ascii="Times New Roman" w:eastAsia="Calibri" w:hAnsi="Times New Roman" w:cs="Times New Roman"/>
            <w:sz w:val="28"/>
            <w:szCs w:val="28"/>
          </w:rPr>
          <w:t>http://nevalexandrovsk.ru</w:t>
        </w:r>
      </w:hyperlink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906518" w:rsidRDefault="00906518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97D35" w:rsidRDefault="00997D35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5BF5" w:rsidRDefault="001D5BF5" w:rsidP="001D5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7. Контроль за исполнение</w:t>
      </w:r>
      <w:r w:rsidR="001E5F87">
        <w:rPr>
          <w:rFonts w:ascii="Times New Roman" w:eastAsia="Calibri" w:hAnsi="Times New Roman" w:cs="Times New Roman"/>
          <w:iCs/>
          <w:sz w:val="28"/>
          <w:szCs w:val="28"/>
        </w:rPr>
        <w:t>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06518">
        <w:rPr>
          <w:rFonts w:ascii="Times New Roman" w:eastAsia="Calibri" w:hAnsi="Times New Roman" w:cs="Times New Roman"/>
          <w:iCs/>
          <w:sz w:val="28"/>
          <w:szCs w:val="28"/>
        </w:rPr>
        <w:t>астояще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го постановления возложить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главы администрации Новоалександровского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Соболева А.А.</w:t>
      </w:r>
    </w:p>
    <w:p w:rsidR="001D5BF5" w:rsidRDefault="001D5BF5" w:rsidP="001D5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E5F87" w:rsidRPr="00906518" w:rsidRDefault="001E5F87" w:rsidP="001D5B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06518" w:rsidRPr="00906518" w:rsidRDefault="001D5BF5" w:rsidP="00FC53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06518" w:rsidRPr="00906518">
        <w:rPr>
          <w:rFonts w:ascii="Times New Roman" w:eastAsia="Calibri" w:hAnsi="Times New Roman" w:cs="Times New Roman"/>
          <w:spacing w:val="-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67D67" w:rsidRDefault="00867D67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67" w:rsidRDefault="00867D67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67" w:rsidRDefault="00867D67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4C" w:rsidRPr="00ED173C" w:rsidRDefault="0043584C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3584C" w:rsidRPr="00ED173C" w:rsidRDefault="0043584C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43584C" w:rsidRPr="0068133E" w:rsidRDefault="0043584C" w:rsidP="00FC53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</w:t>
      </w:r>
      <w:r w:rsidR="00FC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3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</w:p>
    <w:p w:rsidR="00DA548C" w:rsidRDefault="00DA548C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548C" w:rsidRDefault="00DA548C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548C" w:rsidRDefault="00DA548C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A548C" w:rsidRDefault="00DA548C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F2131" w:rsidRDefault="00FF2131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F2131" w:rsidRDefault="00FF2131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212F6">
        <w:rPr>
          <w:rFonts w:ascii="Times New Roman" w:hAnsi="Times New Roman" w:cs="Times New Roman"/>
          <w:sz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А.А. Соболев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FF2131">
        <w:rPr>
          <w:rFonts w:ascii="Times New Roman" w:hAnsi="Times New Roman" w:cs="Times New Roman"/>
          <w:sz w:val="28"/>
          <w:szCs w:val="28"/>
        </w:rPr>
        <w:t xml:space="preserve">    </w:t>
      </w:r>
      <w:r w:rsidRPr="005212F6">
        <w:rPr>
          <w:rFonts w:ascii="Times New Roman" w:hAnsi="Times New Roman" w:cs="Times New Roman"/>
          <w:sz w:val="28"/>
          <w:szCs w:val="28"/>
        </w:rPr>
        <w:t xml:space="preserve">         Н.Г. Дубинин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Default="006E64DF" w:rsidP="006E64D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</w:t>
      </w:r>
      <w:r w:rsidRPr="005212F6">
        <w:rPr>
          <w:rFonts w:ascii="Times New Roman" w:hAnsi="Times New Roman" w:cs="Times New Roman"/>
          <w:sz w:val="28"/>
        </w:rPr>
        <w:t>ачальник</w:t>
      </w:r>
      <w:r>
        <w:rPr>
          <w:rFonts w:ascii="Times New Roman" w:hAnsi="Times New Roman" w:cs="Times New Roman"/>
          <w:sz w:val="28"/>
        </w:rPr>
        <w:t>а правового</w:t>
      </w:r>
    </w:p>
    <w:p w:rsidR="006E64DF" w:rsidRDefault="006E64DF" w:rsidP="006E64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</w:rPr>
        <w:t>отдела</w:t>
      </w:r>
      <w:proofErr w:type="gramEnd"/>
      <w:r w:rsidRPr="005212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E64DF" w:rsidRDefault="006E64DF" w:rsidP="006E64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6E64DF" w:rsidRPr="005212F6" w:rsidRDefault="006E64DF" w:rsidP="006E64D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12F6">
        <w:rPr>
          <w:rFonts w:ascii="Times New Roman" w:hAnsi="Times New Roman" w:cs="Times New Roman"/>
          <w:sz w:val="28"/>
          <w:szCs w:val="28"/>
        </w:rPr>
        <w:t>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2F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212F6">
        <w:rPr>
          <w:rFonts w:ascii="Times New Roman" w:hAnsi="Times New Roman" w:cs="Times New Roman"/>
          <w:sz w:val="28"/>
        </w:rPr>
        <w:t xml:space="preserve">                                       </w:t>
      </w:r>
      <w:r w:rsidR="00FF2131">
        <w:rPr>
          <w:rFonts w:ascii="Times New Roman" w:hAnsi="Times New Roman" w:cs="Times New Roman"/>
          <w:sz w:val="28"/>
        </w:rPr>
        <w:t xml:space="preserve">                         Н.И. Смык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212F6">
        <w:rPr>
          <w:rFonts w:ascii="Times New Roman" w:hAnsi="Times New Roman" w:cs="Times New Roman"/>
          <w:sz w:val="28"/>
        </w:rPr>
        <w:t>Начальник управления имущественных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212F6">
        <w:rPr>
          <w:rFonts w:ascii="Times New Roman" w:hAnsi="Times New Roman" w:cs="Times New Roman"/>
          <w:sz w:val="28"/>
        </w:rPr>
        <w:t>отношений</w:t>
      </w:r>
      <w:proofErr w:type="gramEnd"/>
      <w:r w:rsidRPr="005212F6">
        <w:rPr>
          <w:rFonts w:ascii="Times New Roman" w:hAnsi="Times New Roman" w:cs="Times New Roman"/>
          <w:sz w:val="28"/>
        </w:rPr>
        <w:t xml:space="preserve"> - главный архитектор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212F6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5212F6">
        <w:rPr>
          <w:rFonts w:ascii="Times New Roman" w:hAnsi="Times New Roman" w:cs="Times New Roman"/>
          <w:sz w:val="28"/>
        </w:rPr>
        <w:t xml:space="preserve"> Новоалександровского 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212F6">
        <w:rPr>
          <w:rFonts w:ascii="Times New Roman" w:hAnsi="Times New Roman" w:cs="Times New Roman"/>
          <w:sz w:val="28"/>
        </w:rPr>
        <w:t>городского</w:t>
      </w:r>
      <w:proofErr w:type="gramEnd"/>
      <w:r w:rsidRPr="005212F6">
        <w:rPr>
          <w:rFonts w:ascii="Times New Roman" w:hAnsi="Times New Roman" w:cs="Times New Roman"/>
          <w:sz w:val="28"/>
        </w:rPr>
        <w:t xml:space="preserve"> округа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</w:t>
      </w:r>
      <w:r w:rsidR="00FF2131">
        <w:rPr>
          <w:rFonts w:ascii="Times New Roman" w:hAnsi="Times New Roman" w:cs="Times New Roman"/>
          <w:sz w:val="28"/>
        </w:rPr>
        <w:t xml:space="preserve">      </w:t>
      </w:r>
      <w:r w:rsidRPr="005212F6">
        <w:rPr>
          <w:rFonts w:ascii="Times New Roman" w:hAnsi="Times New Roman" w:cs="Times New Roman"/>
          <w:sz w:val="28"/>
        </w:rPr>
        <w:t xml:space="preserve">                      И.Ю. </w:t>
      </w:r>
      <w:proofErr w:type="spellStart"/>
      <w:r w:rsidRPr="005212F6">
        <w:rPr>
          <w:rFonts w:ascii="Times New Roman" w:hAnsi="Times New Roman" w:cs="Times New Roman"/>
          <w:sz w:val="28"/>
        </w:rPr>
        <w:t>Черепухин</w:t>
      </w:r>
      <w:proofErr w:type="spellEnd"/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FF2131">
        <w:rPr>
          <w:rFonts w:ascii="Times New Roman" w:hAnsi="Times New Roman" w:cs="Times New Roman"/>
          <w:sz w:val="28"/>
          <w:szCs w:val="28"/>
        </w:rPr>
        <w:t xml:space="preserve">    </w:t>
      </w:r>
      <w:r w:rsidRPr="005212F6">
        <w:rPr>
          <w:rFonts w:ascii="Times New Roman" w:hAnsi="Times New Roman" w:cs="Times New Roman"/>
          <w:sz w:val="28"/>
          <w:szCs w:val="28"/>
        </w:rPr>
        <w:t xml:space="preserve">                Е. В. </w:t>
      </w:r>
      <w:proofErr w:type="spellStart"/>
      <w:r w:rsidRPr="005212F6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212F6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F6">
        <w:rPr>
          <w:rFonts w:ascii="Times New Roman" w:hAnsi="Times New Roman" w:cs="Times New Roman"/>
          <w:sz w:val="28"/>
          <w:szCs w:val="28"/>
        </w:rPr>
        <w:t>Главный специалист отдела архитектуры и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градостроительства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6E64DF" w:rsidRPr="005212F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</w:p>
    <w:p w:rsidR="006E64DF" w:rsidRPr="00E62A96" w:rsidRDefault="006E64DF" w:rsidP="006E6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F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5212F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                             Е.А. Воробцова</w:t>
      </w: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Приложение 1</w:t>
      </w: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постановлению</w:t>
      </w: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Новоалександровского</w:t>
      </w: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DA548C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Ставропольского края</w:t>
      </w: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_________ 2023 г. № __</w:t>
      </w: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0364F" w:rsidRDefault="0050364F" w:rsidP="00C66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0364F" w:rsidRDefault="0050364F" w:rsidP="00503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</w:t>
      </w:r>
      <w:r w:rsidR="001A7B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г. № 1122</w:t>
      </w:r>
    </w:p>
    <w:p w:rsidR="0050364F" w:rsidRDefault="0050364F" w:rsidP="005036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50364F" w:rsidTr="0050364F">
        <w:trPr>
          <w:trHeight w:val="652"/>
        </w:trPr>
        <w:tc>
          <w:tcPr>
            <w:tcW w:w="704" w:type="dxa"/>
            <w:vAlign w:val="center"/>
          </w:tcPr>
          <w:p w:rsidR="0050364F" w:rsidRDefault="0050364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5" w:type="dxa"/>
            <w:vAlign w:val="center"/>
          </w:tcPr>
          <w:p w:rsidR="0050364F" w:rsidRDefault="0050364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3115" w:type="dxa"/>
            <w:vAlign w:val="center"/>
          </w:tcPr>
          <w:p w:rsidR="0050364F" w:rsidRDefault="0050364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Срок проведения работ</w:t>
            </w:r>
          </w:p>
        </w:tc>
      </w:tr>
      <w:tr w:rsidR="0050364F" w:rsidTr="0050364F">
        <w:tc>
          <w:tcPr>
            <w:tcW w:w="704" w:type="dxa"/>
          </w:tcPr>
          <w:p w:rsidR="0050364F" w:rsidRDefault="001A7B7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5" w:type="dxa"/>
          </w:tcPr>
          <w:p w:rsidR="0050364F" w:rsidRDefault="001A7B7F" w:rsidP="001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Опубликование сообщения о принятии решения о подготовке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</w:t>
            </w:r>
          </w:p>
        </w:tc>
        <w:tc>
          <w:tcPr>
            <w:tcW w:w="3115" w:type="dxa"/>
          </w:tcPr>
          <w:p w:rsidR="001A7B7F" w:rsidRPr="001A7B7F" w:rsidRDefault="001A7B7F" w:rsidP="001A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позднее чем по истечении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с даты принятия решения о подготовке проекта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 Новоалександровского городского округа Ставропольского края</w:t>
            </w:r>
          </w:p>
          <w:p w:rsidR="0050364F" w:rsidRPr="001A7B7F" w:rsidRDefault="0050364F" w:rsidP="001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50364F" w:rsidTr="0050364F">
        <w:tc>
          <w:tcPr>
            <w:tcW w:w="704" w:type="dxa"/>
          </w:tcPr>
          <w:p w:rsidR="0050364F" w:rsidRDefault="001A7B7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5" w:type="dxa"/>
          </w:tcPr>
          <w:p w:rsidR="0050364F" w:rsidRDefault="001A7B7F" w:rsidP="00D3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Принятие комиссией по подготовке проекта внесения изменений в правила землепользования и застройки Новоалександровского городского округа Ставропольского края (далее – комиссия) предложения заинтересованных лиц по подготовке проекта внесения изменений в правила землепользования и застройки Новоалександровского городского округа Ставропольского края</w:t>
            </w:r>
            <w:r w:rsidR="00D32D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(далее -  проект внесения изменений в правила землепользования и застройки)</w:t>
            </w:r>
          </w:p>
        </w:tc>
        <w:tc>
          <w:tcPr>
            <w:tcW w:w="3115" w:type="dxa"/>
          </w:tcPr>
          <w:p w:rsidR="0050364F" w:rsidRDefault="00984179" w:rsidP="0098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 течении 15 дней со дня опубликования сообщения о принятии решения о подготовке проекта внесения изменений в правила землепользования и застройки </w:t>
            </w:r>
          </w:p>
        </w:tc>
      </w:tr>
      <w:tr w:rsidR="001A7B7F" w:rsidTr="0050364F">
        <w:tc>
          <w:tcPr>
            <w:tcW w:w="704" w:type="dxa"/>
          </w:tcPr>
          <w:p w:rsidR="001A7B7F" w:rsidRDefault="0089573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525" w:type="dxa"/>
          </w:tcPr>
          <w:p w:rsidR="001A7B7F" w:rsidRDefault="0089573F" w:rsidP="0033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Подготовка и представление в администрацию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Новоалександровского городского округа Ставропольского края комиссией </w:t>
            </w:r>
            <w:r w:rsidRPr="008957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</w:t>
            </w:r>
            <w:r w:rsidRPr="008957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  <w:tc>
          <w:tcPr>
            <w:tcW w:w="3115" w:type="dxa"/>
          </w:tcPr>
          <w:p w:rsidR="001A7B7F" w:rsidRDefault="00984179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 xml:space="preserve">В течении 5 дней со дня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окончания принятия предложений заинтересованных лиц</w:t>
            </w:r>
          </w:p>
        </w:tc>
      </w:tr>
      <w:tr w:rsidR="001A7B7F" w:rsidTr="0050364F">
        <w:tc>
          <w:tcPr>
            <w:tcW w:w="704" w:type="dxa"/>
          </w:tcPr>
          <w:p w:rsidR="001A7B7F" w:rsidRDefault="00A45393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25" w:type="dxa"/>
          </w:tcPr>
          <w:p w:rsidR="001A7B7F" w:rsidRDefault="00A45393" w:rsidP="0033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Проверка администрацией Новоалександровского городского округа Ставропольского края </w:t>
            </w:r>
            <w:r w:rsidRPr="008957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</w:t>
            </w:r>
            <w:r w:rsidRPr="008957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на </w:t>
            </w:r>
            <w:r w:rsidRPr="00A453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соответствие требованиям технических регламентов, генеральному плану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Новоалександровского городского округа Ставропольского края</w:t>
            </w:r>
            <w:r w:rsidRPr="00A453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схемам территориального планирования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Ставропольского края</w:t>
            </w:r>
            <w:r w:rsidRPr="00A453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3115" w:type="dxa"/>
          </w:tcPr>
          <w:p w:rsidR="001A7B7F" w:rsidRDefault="00984179" w:rsidP="0098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течении 5 дней со дня получения</w:t>
            </w:r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внесения изменений в правила землепользования и застройки </w:t>
            </w:r>
          </w:p>
        </w:tc>
      </w:tr>
      <w:tr w:rsidR="001A7B7F" w:rsidTr="0050364F">
        <w:tc>
          <w:tcPr>
            <w:tcW w:w="704" w:type="dxa"/>
          </w:tcPr>
          <w:p w:rsidR="001A7B7F" w:rsidRDefault="00A45393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5" w:type="dxa"/>
          </w:tcPr>
          <w:p w:rsidR="001A7B7F" w:rsidRDefault="00A45393" w:rsidP="00330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Направление администрацией Новоалександровского городского округа Ставропольского края </w:t>
            </w:r>
            <w:r w:rsidRPr="008957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</w:t>
            </w:r>
            <w:r w:rsidRPr="0089573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Главе Новоалександровского городского округа Ставропольского края или </w:t>
            </w:r>
            <w:r w:rsidR="00D063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 </w:t>
            </w:r>
            <w:r w:rsidRPr="00A4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случае обнаружения его несоответствия требованиям и документам, указанным в </w:t>
            </w:r>
            <w:r w:rsidR="00232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строке 4</w:t>
            </w:r>
            <w:hyperlink r:id="rId9" w:history="1"/>
            <w:r w:rsidRPr="00A45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комиссию на доработку.</w:t>
            </w:r>
          </w:p>
        </w:tc>
        <w:tc>
          <w:tcPr>
            <w:tcW w:w="3115" w:type="dxa"/>
          </w:tcPr>
          <w:p w:rsidR="001A7B7F" w:rsidRDefault="00984179" w:rsidP="0098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течении 5 дней со дня завершения проверки</w:t>
            </w:r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</w:p>
        </w:tc>
      </w:tr>
      <w:tr w:rsidR="001A7B7F" w:rsidTr="0050364F">
        <w:tc>
          <w:tcPr>
            <w:tcW w:w="704" w:type="dxa"/>
          </w:tcPr>
          <w:p w:rsidR="001A7B7F" w:rsidRDefault="003305B1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5" w:type="dxa"/>
          </w:tcPr>
          <w:p w:rsidR="001A7B7F" w:rsidRDefault="003305B1" w:rsidP="0033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Принятие Главой Новоалександровского городского округа Ставропольского края решения о проведении публичных слушаний по проекту </w:t>
            </w:r>
            <w:r w:rsidRPr="003305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</w:p>
        </w:tc>
        <w:tc>
          <w:tcPr>
            <w:tcW w:w="3115" w:type="dxa"/>
          </w:tcPr>
          <w:p w:rsidR="00984179" w:rsidRPr="00984179" w:rsidRDefault="00984179" w:rsidP="00984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8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не позднее чем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84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со дня получения </w:t>
            </w:r>
            <w:r w:rsidR="000F1A3D"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0F1A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</w:p>
          <w:p w:rsidR="001A7B7F" w:rsidRDefault="001A7B7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1A7B7F" w:rsidTr="0050364F">
        <w:tc>
          <w:tcPr>
            <w:tcW w:w="704" w:type="dxa"/>
          </w:tcPr>
          <w:p w:rsidR="001A7B7F" w:rsidRDefault="003305B1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5" w:type="dxa"/>
          </w:tcPr>
          <w:p w:rsidR="001A7B7F" w:rsidRDefault="00A307C7" w:rsidP="0033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Организация и проведение комиссией публичных слушаний по проекту </w:t>
            </w:r>
            <w:r w:rsidRPr="003305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</w:p>
        </w:tc>
        <w:tc>
          <w:tcPr>
            <w:tcW w:w="3115" w:type="dxa"/>
          </w:tcPr>
          <w:p w:rsidR="000F1A3D" w:rsidRPr="000F1A3D" w:rsidRDefault="000F1A3D" w:rsidP="000F1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F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одного месяца со дня опубликования проекта внесения изменений в правила </w:t>
            </w:r>
            <w:r w:rsidRPr="000F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землепользования и застройки</w:t>
            </w:r>
          </w:p>
          <w:p w:rsidR="001A7B7F" w:rsidRDefault="001A7B7F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3305B1" w:rsidTr="0050364F">
        <w:tc>
          <w:tcPr>
            <w:tcW w:w="704" w:type="dxa"/>
          </w:tcPr>
          <w:p w:rsidR="003305B1" w:rsidRDefault="00D06300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525" w:type="dxa"/>
          </w:tcPr>
          <w:p w:rsidR="003305B1" w:rsidRDefault="00D06300" w:rsidP="00D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осле завершения публичных слушаний по проекту </w:t>
            </w:r>
            <w:r w:rsidRPr="003305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результатов публичных слушаний обеспечивает внесение изменений в проект </w:t>
            </w:r>
            <w:r w:rsidRPr="003305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представляет указанный 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Новоалександровского городского округа Ставропольского края (при необходимости)</w:t>
            </w:r>
          </w:p>
        </w:tc>
        <w:tc>
          <w:tcPr>
            <w:tcW w:w="3115" w:type="dxa"/>
          </w:tcPr>
          <w:p w:rsidR="003305B1" w:rsidRDefault="00035536" w:rsidP="0003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 течении 5 дней со дня завершения публичных слушаний по</w:t>
            </w:r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A7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</w:p>
        </w:tc>
      </w:tr>
      <w:tr w:rsidR="003305B1" w:rsidTr="0050364F">
        <w:tc>
          <w:tcPr>
            <w:tcW w:w="704" w:type="dxa"/>
          </w:tcPr>
          <w:p w:rsidR="003305B1" w:rsidRDefault="00D06300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5" w:type="dxa"/>
          </w:tcPr>
          <w:p w:rsidR="003305B1" w:rsidRPr="00D06300" w:rsidRDefault="00D06300" w:rsidP="00D06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30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Принятие Главой Новоалександровского городского округа Ставропольского края 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утверждении </w:t>
            </w:r>
            <w:r w:rsidRPr="003305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внесения изменений в правила землепользования и застройки</w:t>
            </w:r>
            <w:r w:rsidRPr="00D06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035536" w:rsidRPr="00035536" w:rsidRDefault="00035536" w:rsidP="0003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3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3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после представления </w:t>
            </w:r>
            <w:r w:rsidRPr="000F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внесения изменений в правила землепользования и застройки</w:t>
            </w:r>
          </w:p>
          <w:p w:rsidR="003305B1" w:rsidRDefault="003305B1" w:rsidP="0050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50364F" w:rsidRDefault="0050364F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Приложение 2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постановлению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Новоалександровского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Ставропольского края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_________ 2023 г. № __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 КОМИССИИ ПО ПОДГОТОВКЕ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</w:t>
      </w:r>
    </w:p>
    <w:p w:rsidR="00D96A89" w:rsidRDefault="00D96A89" w:rsidP="00D96A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A89" w:rsidTr="00D96A89">
        <w:trPr>
          <w:trHeight w:val="1229"/>
        </w:trPr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Соболев Алексей Анатольевич</w:t>
            </w:r>
          </w:p>
        </w:tc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главы администрации Новоалександровского городского округа Ставропольского края, председатель комиссии</w:t>
            </w:r>
          </w:p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D96A89" w:rsidTr="00D96A89"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Черепухин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Иван Юрьевич</w:t>
            </w:r>
          </w:p>
        </w:tc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управления имущественных отношений – главный архитектор администрации Новоалександровского городского округа Ставропольского края, заместитель председателя комиссии</w:t>
            </w:r>
          </w:p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D96A89" w:rsidTr="00D96A89"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Воробцова Елена Александровна</w:t>
            </w:r>
          </w:p>
        </w:tc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секретарь комиссии</w:t>
            </w:r>
          </w:p>
        </w:tc>
      </w:tr>
      <w:tr w:rsidR="00D96A89" w:rsidTr="00D96A89"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D96A89" w:rsidTr="00D96A89"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D96A89" w:rsidTr="00D96A89"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D96A89" w:rsidTr="00D96A89">
        <w:tc>
          <w:tcPr>
            <w:tcW w:w="4672" w:type="dxa"/>
          </w:tcPr>
          <w:p w:rsidR="00D96A89" w:rsidRDefault="00D96A89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Белёвцева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Любовь Викторовна</w:t>
            </w:r>
          </w:p>
        </w:tc>
        <w:tc>
          <w:tcPr>
            <w:tcW w:w="4672" w:type="dxa"/>
          </w:tcPr>
          <w:p w:rsidR="00D96A89" w:rsidRPr="001F2A07" w:rsidRDefault="007F3B37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="00D96A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ачальник</w:t>
            </w:r>
            <w:proofErr w:type="gramEnd"/>
            <w:r w:rsidR="00D96A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отдела архитектуры и градостроительства управления имущественных отношений администрации</w:t>
            </w:r>
            <w:r w:rsidR="00F82BB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Новоалександровского</w:t>
            </w:r>
          </w:p>
        </w:tc>
      </w:tr>
      <w:tr w:rsidR="00D96A89" w:rsidTr="00D96A89">
        <w:tc>
          <w:tcPr>
            <w:tcW w:w="4672" w:type="dxa"/>
          </w:tcPr>
          <w:p w:rsidR="00D96A89" w:rsidRDefault="007F3B37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Зайцева Ольга Евгеньевна</w:t>
            </w:r>
          </w:p>
        </w:tc>
        <w:tc>
          <w:tcPr>
            <w:tcW w:w="4672" w:type="dxa"/>
          </w:tcPr>
          <w:p w:rsidR="00D96A89" w:rsidRDefault="007F3B37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C6323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6323E">
              <w:rPr>
                <w:rFonts w:ascii="Times New Roman" w:hAnsi="Times New Roman" w:cs="Times New Roman"/>
                <w:sz w:val="28"/>
                <w:szCs w:val="28"/>
              </w:rPr>
              <w:t xml:space="preserve"> отдела земельных </w:t>
            </w:r>
            <w:r w:rsidRPr="00C63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7F3B37" w:rsidTr="00D96A89">
        <w:tc>
          <w:tcPr>
            <w:tcW w:w="4672" w:type="dxa"/>
          </w:tcPr>
          <w:p w:rsidR="007F3B37" w:rsidRDefault="00F73163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Савельев Евгений Александрович</w:t>
            </w:r>
          </w:p>
        </w:tc>
        <w:tc>
          <w:tcPr>
            <w:tcW w:w="4672" w:type="dxa"/>
          </w:tcPr>
          <w:p w:rsidR="007F3B37" w:rsidRPr="00C6323E" w:rsidRDefault="00F73163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Новоалександровского городского округа Ставропольского края</w:t>
            </w:r>
          </w:p>
        </w:tc>
      </w:tr>
      <w:tr w:rsidR="007F3B37" w:rsidTr="00D96A89">
        <w:tc>
          <w:tcPr>
            <w:tcW w:w="4672" w:type="dxa"/>
          </w:tcPr>
          <w:p w:rsidR="007F3B37" w:rsidRDefault="00F73163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Савич Екатерина Николаевна</w:t>
            </w:r>
          </w:p>
        </w:tc>
        <w:tc>
          <w:tcPr>
            <w:tcW w:w="4672" w:type="dxa"/>
          </w:tcPr>
          <w:p w:rsidR="007F3B37" w:rsidRPr="00C6323E" w:rsidRDefault="00F73163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– начальник отдела имущественных отношений </w:t>
            </w:r>
            <w:r w:rsidRPr="00C6323E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7F3B37" w:rsidTr="00D96A89">
        <w:tc>
          <w:tcPr>
            <w:tcW w:w="4672" w:type="dxa"/>
          </w:tcPr>
          <w:p w:rsidR="007F3B37" w:rsidRDefault="00F73163" w:rsidP="00D9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4672" w:type="dxa"/>
          </w:tcPr>
          <w:p w:rsidR="007F3B37" w:rsidRPr="00F73163" w:rsidRDefault="00F73163" w:rsidP="00F73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6B9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gramEnd"/>
            <w:r w:rsidRPr="004076B9">
              <w:rPr>
                <w:rFonts w:ascii="Times New Roman" w:hAnsi="Times New Roman"/>
                <w:sz w:val="28"/>
                <w:szCs w:val="28"/>
              </w:rPr>
              <w:t xml:space="preserve"> главы администрации – начальник отдела сельского хозяйства и охраны окружающей среды администрации Новоалександровского городского округа Ставропольского края</w:t>
            </w:r>
          </w:p>
        </w:tc>
      </w:tr>
    </w:tbl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73163" w:rsidRDefault="00F73163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C5E14" w:rsidRPr="00984179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Приложение </w:t>
      </w:r>
      <w:r w:rsidRPr="009841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постановлению</w:t>
      </w: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Новоалександровского</w:t>
      </w: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Ставропольского края</w:t>
      </w: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_________ 2023 г. № __</w:t>
      </w:r>
    </w:p>
    <w:p w:rsidR="00D96A89" w:rsidRDefault="00D96A89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C5E14" w:rsidRDefault="003C5E14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ПОРЯДОК ДЕЯТЕЛЬНОСТИ КОМИССИИ ПО</w:t>
      </w:r>
      <w:r w:rsidR="003F4F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ПОДГОТОВКЕ</w:t>
      </w:r>
      <w:r w:rsidR="003F4F1A" w:rsidRPr="003F4F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F4F1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</w:t>
      </w:r>
    </w:p>
    <w:p w:rsidR="003F4F1A" w:rsidRDefault="003F4F1A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F4F1A" w:rsidRDefault="003F4F1A" w:rsidP="003C5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Общие положения</w:t>
      </w:r>
    </w:p>
    <w:p w:rsidR="003F4F1A" w:rsidRDefault="003F4F1A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F4F1A" w:rsidRDefault="003F4F1A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Порядок деятельности комиссии по подготовке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 (далее – комиссия) устанавливается в соответствии с Градостроительным кодексом Российской Федерации и статьей 9 Закона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края».</w:t>
      </w:r>
    </w:p>
    <w:p w:rsidR="003F4F1A" w:rsidRDefault="003F4F1A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 Основной задачей комиссии является подготовка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 (далее – проект внесения изменений в правила землепользования и застройки).</w:t>
      </w:r>
    </w:p>
    <w:p w:rsidR="003F4F1A" w:rsidRDefault="003F4F1A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Комиссия осуществляет следующие функции:</w:t>
      </w:r>
    </w:p>
    <w:p w:rsidR="003F4F1A" w:rsidRDefault="003F4F1A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организовывает и проводит в установленном порядке публичные слушания по проекту внесения изменений в правила землепользования и застройки</w:t>
      </w:r>
      <w:r w:rsidR="008D43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8D43D6" w:rsidRDefault="008D43D6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подготавливает заключения по результатам проведения публичных слушаний;</w:t>
      </w:r>
    </w:p>
    <w:p w:rsidR="008D43D6" w:rsidRDefault="008D43D6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рассматривает предложения и замечания по вопросам, связанным с разработкой проекта внесения изменений в правила землепользования и застройки;</w:t>
      </w:r>
    </w:p>
    <w:p w:rsidR="008D43D6" w:rsidRDefault="008D43D6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4) обеспечивает доработку проекта внесения изменений в правила землепользования и застройки по результатам проведенных публичных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слушаний;</w:t>
      </w:r>
    </w:p>
    <w:p w:rsidR="008D43D6" w:rsidRDefault="008D43D6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 обеспечивает гласность при подготовке решений по проекту внесения изменений в правила землепользования и застройки, опубликовывает результаты публичных слушаний;</w:t>
      </w:r>
    </w:p>
    <w:p w:rsidR="008D43D6" w:rsidRDefault="008D43D6" w:rsidP="003F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 Состав комиссии утверждается постановлением администрации Новоалександровского городского округа Ставропольского края.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 Председатель комиссии: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осуществляет общее руководство и контроль за деятельностью комиссии;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распределяет обязанности между членами комиссии;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определяет дату, время и место проведения заседания комиссии;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открывает и ведет заседание комиссии;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 обобщает внесенные замечания, предложения и дополнения к проектам, ставит на голосование для выработки решения для внесения в протокол;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6) контролирует выполнение членами комиссии решений, принятых на заседаниях комиссии;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7) дает поручения членам комиссии для доработки (подготовки) документов (материалов), необходимых для разработки проекта;</w:t>
      </w:r>
    </w:p>
    <w:p w:rsidR="008D43D6" w:rsidRDefault="008D43D6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80 созывает в случае необходимости внеочередное заседание комиссии.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7. Секретарь комиссии: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оформляет протокол заседания комиссии;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5) осуществляет рассылку документов в соответствии с решениями комиссии;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6) ведет учет документации (архив) по рассматриваемому вопросу.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8. Члены комиссии: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 принимают участие в разработке плана мероприятий комиссии;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2) участвуют в обсуждении и голосовании рассматриваемых вопросов на заседаниях комиссии;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3) своевременно выполняют все поручения председателя комиссии;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 высказывают замечания, предложения, дополнения в письменном или устном виде, касающиеся основных положений проекта внесения изменений в правила землепользования и застройки со ссылкой на конкретный нормативный правовой акт.</w:t>
      </w:r>
    </w:p>
    <w:p w:rsidR="007A25D8" w:rsidRDefault="007A25D8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9. Периодичность заседаний комиссии определяется председателем комиссии исходя из требований по соблюдению сроков выполнения и </w:t>
      </w:r>
      <w:r w:rsidR="007919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согласования отдельных этапов подготовки проекта внесения изменений в правила землепользования и застройки.</w:t>
      </w:r>
    </w:p>
    <w:p w:rsidR="0079196C" w:rsidRDefault="0079196C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установленного числа членов комиссии. Решения на заседаниях комиссии</w:t>
      </w:r>
      <w:r w:rsidRPr="007919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принимаются большинством голосов от установленного числа членов комиссии путем открытого голосования. При равенстве голосов голос председателя комиссии является решающим.</w:t>
      </w:r>
    </w:p>
    <w:p w:rsidR="0079196C" w:rsidRDefault="0079196C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11. Решение комиссии оформляется протоколом, который подписывается председателем комиссии, заместителем председателя комиссии, секретарем комиссии и всеми присутствующими на заседании членами комиссии. В случае 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79196C" w:rsidRDefault="0079196C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12. Решения комиссии, выработанные в отношении предложений, замечаний, дополнений, вносятся в проект внесения изменений в правила землепользования и застройки.</w:t>
      </w:r>
    </w:p>
    <w:p w:rsidR="0079196C" w:rsidRDefault="0079196C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13. Заседание комиссии ведет ее председатель, в случае отсутствия председателя его функции, указанные в пункте 6 настоящего порядка, осуществляет заместитель председателя комиссии.</w:t>
      </w:r>
    </w:p>
    <w:p w:rsidR="0079196C" w:rsidRDefault="0079196C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14. Заседания комиссии проходят по адресу: 356000, Ставропольский край, Новоалександровский район, город Новоалександровск, улица Гагарина, 315.</w:t>
      </w:r>
    </w:p>
    <w:p w:rsidR="0079196C" w:rsidRDefault="00286317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15. Организационно – техническое обеспечение деятельности комиссии осуществляет отдел архитектуры и градостроительства управления имущественных отношений администрации Новоалександровского городского округа Ставропольского края.</w:t>
      </w:r>
    </w:p>
    <w:p w:rsidR="00286317" w:rsidRDefault="00286317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16. Комиссия прекращает свою деятельность после принятия</w:t>
      </w:r>
      <w:r w:rsidRPr="002863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0630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Главой Новоалександровского городского округа Ставропольского края </w:t>
      </w:r>
      <w:r w:rsidRPr="00D06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 1122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286317" w:rsidRDefault="00286317" w:rsidP="008D43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86317" w:rsidRDefault="00286317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Порядок направления в комиссию предложений заинтересованных лиц по подготовке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</w:t>
      </w:r>
    </w:p>
    <w:p w:rsidR="00286317" w:rsidRDefault="00286317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17" w:rsidRDefault="00286317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С момента опубликования сообщения о принятии решения о подготовке проекта внесения изменений в правила землепользования и застройки, заинтересованные лица вправе направлять в комиссию предложения по подготовке проекта внесения изменений в правила землепользования и застройки.</w:t>
      </w:r>
    </w:p>
    <w:p w:rsidR="00286317" w:rsidRDefault="00286317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Предложения могут быть направлены заинтересованными лицами:</w:t>
      </w:r>
    </w:p>
    <w:p w:rsidR="00286317" w:rsidRDefault="00286317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в электронном виде на адрес электронной почты </w:t>
      </w:r>
      <w:hyperlink r:id="rId10" w:history="1"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arh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_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omh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_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anmr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286317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286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317" w:rsidRDefault="00286317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бумажном носителе по</w:t>
      </w:r>
      <w:r w:rsidR="00A853F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товым отправлением либо непосредственно в комиссию</w:t>
      </w:r>
      <w:r w:rsidR="00A8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853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356000, Ставропольский край, Новоалександровский район, город Новоалександровск, улица Гагарина, 315.</w:t>
      </w:r>
    </w:p>
    <w:p w:rsidR="00A853F1" w:rsidRDefault="00A853F1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19. Предложения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должны быть логично изложены в письменном виде (напечатаны либо написаны разборчивым почерком) </w:t>
      </w:r>
      <w:r w:rsidR="004751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</w:t>
      </w:r>
      <w:r w:rsidR="004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застройки, комиссией не рассматриваются.</w:t>
      </w:r>
    </w:p>
    <w:p w:rsidR="00475109" w:rsidRDefault="00475109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20. Предложения могут содержать любые материалы (как на бумажных, так и электронных носителях), направленные материалы возврату не подлежат.</w:t>
      </w:r>
    </w:p>
    <w:p w:rsidR="00475109" w:rsidRPr="00984179" w:rsidRDefault="00475109" w:rsidP="00286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21. Предложения, поступившие в комиссию после завершения работ по подготовке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застройки, не рассматриваются.</w:t>
      </w:r>
    </w:p>
    <w:sectPr w:rsidR="00475109" w:rsidRPr="00984179" w:rsidSect="0050364F">
      <w:headerReference w:type="default" r:id="rId11"/>
      <w:footerReference w:type="default" r:id="rId12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C4" w:rsidRDefault="00420FC4" w:rsidP="00E12A0D">
      <w:pPr>
        <w:spacing w:after="0" w:line="240" w:lineRule="auto"/>
      </w:pPr>
      <w:r>
        <w:separator/>
      </w:r>
    </w:p>
  </w:endnote>
  <w:endnote w:type="continuationSeparator" w:id="0">
    <w:p w:rsidR="00420FC4" w:rsidRDefault="00420FC4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C4" w:rsidRDefault="00420FC4" w:rsidP="00E12A0D">
      <w:pPr>
        <w:spacing w:after="0" w:line="240" w:lineRule="auto"/>
      </w:pPr>
      <w:r>
        <w:separator/>
      </w:r>
    </w:p>
  </w:footnote>
  <w:footnote w:type="continuationSeparator" w:id="0">
    <w:p w:rsidR="00420FC4" w:rsidRDefault="00420FC4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612D82"/>
    <w:multiLevelType w:val="multilevel"/>
    <w:tmpl w:val="28BC2F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BDC1678"/>
    <w:multiLevelType w:val="hybridMultilevel"/>
    <w:tmpl w:val="DAF47B98"/>
    <w:lvl w:ilvl="0" w:tplc="1FF8B1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CD8"/>
    <w:rsid w:val="00013F2A"/>
    <w:rsid w:val="00020769"/>
    <w:rsid w:val="0002235D"/>
    <w:rsid w:val="0002307B"/>
    <w:rsid w:val="00026365"/>
    <w:rsid w:val="000315FE"/>
    <w:rsid w:val="00035536"/>
    <w:rsid w:val="000355AF"/>
    <w:rsid w:val="00036A59"/>
    <w:rsid w:val="00041B1A"/>
    <w:rsid w:val="0006019C"/>
    <w:rsid w:val="0006113F"/>
    <w:rsid w:val="00061B40"/>
    <w:rsid w:val="00062916"/>
    <w:rsid w:val="0006344B"/>
    <w:rsid w:val="00064CD5"/>
    <w:rsid w:val="0006613A"/>
    <w:rsid w:val="0007068A"/>
    <w:rsid w:val="00073AA5"/>
    <w:rsid w:val="0007630E"/>
    <w:rsid w:val="00080C3A"/>
    <w:rsid w:val="00083042"/>
    <w:rsid w:val="00086FCF"/>
    <w:rsid w:val="000976CC"/>
    <w:rsid w:val="000A7953"/>
    <w:rsid w:val="000B0ED7"/>
    <w:rsid w:val="000B0F9E"/>
    <w:rsid w:val="000B2525"/>
    <w:rsid w:val="000B520E"/>
    <w:rsid w:val="000B681B"/>
    <w:rsid w:val="000C0D49"/>
    <w:rsid w:val="000C2798"/>
    <w:rsid w:val="000C2B56"/>
    <w:rsid w:val="000D6C4F"/>
    <w:rsid w:val="000D6EB2"/>
    <w:rsid w:val="000E0CCF"/>
    <w:rsid w:val="000E70D8"/>
    <w:rsid w:val="000E7E41"/>
    <w:rsid w:val="000F1A3D"/>
    <w:rsid w:val="000F1DC9"/>
    <w:rsid w:val="000F5AA5"/>
    <w:rsid w:val="00103EE1"/>
    <w:rsid w:val="00105AF6"/>
    <w:rsid w:val="001065B4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746A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87C14"/>
    <w:rsid w:val="0019492B"/>
    <w:rsid w:val="001A4216"/>
    <w:rsid w:val="001A730B"/>
    <w:rsid w:val="001A7B7F"/>
    <w:rsid w:val="001B1773"/>
    <w:rsid w:val="001B3C4A"/>
    <w:rsid w:val="001C057B"/>
    <w:rsid w:val="001C4ADB"/>
    <w:rsid w:val="001C52A3"/>
    <w:rsid w:val="001C5920"/>
    <w:rsid w:val="001C7ECE"/>
    <w:rsid w:val="001D11D4"/>
    <w:rsid w:val="001D5BF5"/>
    <w:rsid w:val="001E196B"/>
    <w:rsid w:val="001E5F87"/>
    <w:rsid w:val="001E65E1"/>
    <w:rsid w:val="001F0221"/>
    <w:rsid w:val="001F2A07"/>
    <w:rsid w:val="001F4C72"/>
    <w:rsid w:val="001F6A93"/>
    <w:rsid w:val="001F74EA"/>
    <w:rsid w:val="002033B7"/>
    <w:rsid w:val="00206FE9"/>
    <w:rsid w:val="00210EDD"/>
    <w:rsid w:val="00222836"/>
    <w:rsid w:val="0023279B"/>
    <w:rsid w:val="00235D6F"/>
    <w:rsid w:val="0023640F"/>
    <w:rsid w:val="00237469"/>
    <w:rsid w:val="0024135E"/>
    <w:rsid w:val="00245566"/>
    <w:rsid w:val="0025160F"/>
    <w:rsid w:val="00254C1C"/>
    <w:rsid w:val="00254F39"/>
    <w:rsid w:val="002558F2"/>
    <w:rsid w:val="00256521"/>
    <w:rsid w:val="002619C3"/>
    <w:rsid w:val="002656C4"/>
    <w:rsid w:val="002757F2"/>
    <w:rsid w:val="00286317"/>
    <w:rsid w:val="00287D05"/>
    <w:rsid w:val="002914C0"/>
    <w:rsid w:val="0029162C"/>
    <w:rsid w:val="002920EC"/>
    <w:rsid w:val="0029548A"/>
    <w:rsid w:val="00295A82"/>
    <w:rsid w:val="002A2862"/>
    <w:rsid w:val="002A5B73"/>
    <w:rsid w:val="002A64C5"/>
    <w:rsid w:val="002B29EA"/>
    <w:rsid w:val="002C06F4"/>
    <w:rsid w:val="002C7821"/>
    <w:rsid w:val="002D2A36"/>
    <w:rsid w:val="002D6AE6"/>
    <w:rsid w:val="002D6FC6"/>
    <w:rsid w:val="002D7212"/>
    <w:rsid w:val="002E18D4"/>
    <w:rsid w:val="002E3B37"/>
    <w:rsid w:val="002F0D1A"/>
    <w:rsid w:val="002F3CF8"/>
    <w:rsid w:val="002F46C9"/>
    <w:rsid w:val="002F4DF0"/>
    <w:rsid w:val="002F7A69"/>
    <w:rsid w:val="00300291"/>
    <w:rsid w:val="00300DAD"/>
    <w:rsid w:val="00310B9C"/>
    <w:rsid w:val="00311D1D"/>
    <w:rsid w:val="0032409F"/>
    <w:rsid w:val="00327CFA"/>
    <w:rsid w:val="003305B1"/>
    <w:rsid w:val="003343E4"/>
    <w:rsid w:val="00336C3B"/>
    <w:rsid w:val="0035557A"/>
    <w:rsid w:val="00356840"/>
    <w:rsid w:val="00361972"/>
    <w:rsid w:val="00363350"/>
    <w:rsid w:val="00364A7C"/>
    <w:rsid w:val="00367B4F"/>
    <w:rsid w:val="00371007"/>
    <w:rsid w:val="003768B2"/>
    <w:rsid w:val="00380743"/>
    <w:rsid w:val="00390C48"/>
    <w:rsid w:val="003948F1"/>
    <w:rsid w:val="00396094"/>
    <w:rsid w:val="00396DAC"/>
    <w:rsid w:val="003A18A3"/>
    <w:rsid w:val="003A3F5F"/>
    <w:rsid w:val="003B09E6"/>
    <w:rsid w:val="003B30B0"/>
    <w:rsid w:val="003B7488"/>
    <w:rsid w:val="003B79A8"/>
    <w:rsid w:val="003C1843"/>
    <w:rsid w:val="003C2593"/>
    <w:rsid w:val="003C2F48"/>
    <w:rsid w:val="003C5E14"/>
    <w:rsid w:val="003C64B9"/>
    <w:rsid w:val="003D02F8"/>
    <w:rsid w:val="003D0564"/>
    <w:rsid w:val="003D0756"/>
    <w:rsid w:val="003E2439"/>
    <w:rsid w:val="003E45EA"/>
    <w:rsid w:val="003E4AB6"/>
    <w:rsid w:val="003F1282"/>
    <w:rsid w:val="003F4F1A"/>
    <w:rsid w:val="00400E9F"/>
    <w:rsid w:val="004037DD"/>
    <w:rsid w:val="0041185F"/>
    <w:rsid w:val="0041661F"/>
    <w:rsid w:val="004166AE"/>
    <w:rsid w:val="00420FC4"/>
    <w:rsid w:val="0042353B"/>
    <w:rsid w:val="00424D78"/>
    <w:rsid w:val="00430909"/>
    <w:rsid w:val="0043584C"/>
    <w:rsid w:val="004370EA"/>
    <w:rsid w:val="004373EC"/>
    <w:rsid w:val="004407EB"/>
    <w:rsid w:val="00444512"/>
    <w:rsid w:val="0044693D"/>
    <w:rsid w:val="004559FA"/>
    <w:rsid w:val="00456BC1"/>
    <w:rsid w:val="00457B51"/>
    <w:rsid w:val="00462A3F"/>
    <w:rsid w:val="004644FD"/>
    <w:rsid w:val="00475109"/>
    <w:rsid w:val="004A7262"/>
    <w:rsid w:val="004B59DB"/>
    <w:rsid w:val="004B6E46"/>
    <w:rsid w:val="004C5633"/>
    <w:rsid w:val="004D0487"/>
    <w:rsid w:val="004D42F8"/>
    <w:rsid w:val="004E5E12"/>
    <w:rsid w:val="004E7096"/>
    <w:rsid w:val="00502256"/>
    <w:rsid w:val="0050364F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51DB"/>
    <w:rsid w:val="00566EFD"/>
    <w:rsid w:val="00580C26"/>
    <w:rsid w:val="005827A1"/>
    <w:rsid w:val="00582880"/>
    <w:rsid w:val="00586881"/>
    <w:rsid w:val="00592AD6"/>
    <w:rsid w:val="00594F6C"/>
    <w:rsid w:val="00596CA9"/>
    <w:rsid w:val="005A2105"/>
    <w:rsid w:val="005B283B"/>
    <w:rsid w:val="005C6968"/>
    <w:rsid w:val="005D072A"/>
    <w:rsid w:val="005D0BA0"/>
    <w:rsid w:val="005D3FC5"/>
    <w:rsid w:val="005F11BA"/>
    <w:rsid w:val="005F46B7"/>
    <w:rsid w:val="006004CA"/>
    <w:rsid w:val="0060074B"/>
    <w:rsid w:val="00602B07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425C5"/>
    <w:rsid w:val="00653F90"/>
    <w:rsid w:val="006553B1"/>
    <w:rsid w:val="006614B1"/>
    <w:rsid w:val="00662787"/>
    <w:rsid w:val="00666B94"/>
    <w:rsid w:val="00674608"/>
    <w:rsid w:val="00675BB1"/>
    <w:rsid w:val="00677202"/>
    <w:rsid w:val="0068133E"/>
    <w:rsid w:val="00682DEF"/>
    <w:rsid w:val="0068415E"/>
    <w:rsid w:val="00686520"/>
    <w:rsid w:val="006A5C90"/>
    <w:rsid w:val="006A6E53"/>
    <w:rsid w:val="006B0ABF"/>
    <w:rsid w:val="006B2DB7"/>
    <w:rsid w:val="006B43A9"/>
    <w:rsid w:val="006B5478"/>
    <w:rsid w:val="006B5A07"/>
    <w:rsid w:val="006B7784"/>
    <w:rsid w:val="006D1DD1"/>
    <w:rsid w:val="006D2A70"/>
    <w:rsid w:val="006D4040"/>
    <w:rsid w:val="006D6CCC"/>
    <w:rsid w:val="006E2709"/>
    <w:rsid w:val="006E4D78"/>
    <w:rsid w:val="006E519A"/>
    <w:rsid w:val="006E64DF"/>
    <w:rsid w:val="006F0E1E"/>
    <w:rsid w:val="006F23E7"/>
    <w:rsid w:val="006F6CEA"/>
    <w:rsid w:val="00707859"/>
    <w:rsid w:val="007266AA"/>
    <w:rsid w:val="00736167"/>
    <w:rsid w:val="00736D33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9196C"/>
    <w:rsid w:val="007A25D8"/>
    <w:rsid w:val="007B4B7F"/>
    <w:rsid w:val="007C1C15"/>
    <w:rsid w:val="007C4901"/>
    <w:rsid w:val="007C5F67"/>
    <w:rsid w:val="007C67A1"/>
    <w:rsid w:val="007D4368"/>
    <w:rsid w:val="007D7D8E"/>
    <w:rsid w:val="007F09A2"/>
    <w:rsid w:val="007F3B37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67D67"/>
    <w:rsid w:val="00867E55"/>
    <w:rsid w:val="00872080"/>
    <w:rsid w:val="00872D6F"/>
    <w:rsid w:val="00873BCB"/>
    <w:rsid w:val="00873D4C"/>
    <w:rsid w:val="00881CCD"/>
    <w:rsid w:val="00884211"/>
    <w:rsid w:val="00887CB4"/>
    <w:rsid w:val="0089386F"/>
    <w:rsid w:val="0089573F"/>
    <w:rsid w:val="008A15CB"/>
    <w:rsid w:val="008A55A1"/>
    <w:rsid w:val="008B3234"/>
    <w:rsid w:val="008B4BF2"/>
    <w:rsid w:val="008B780B"/>
    <w:rsid w:val="008C239F"/>
    <w:rsid w:val="008D02C7"/>
    <w:rsid w:val="008D10AB"/>
    <w:rsid w:val="008D26E4"/>
    <w:rsid w:val="008D3607"/>
    <w:rsid w:val="008D43D6"/>
    <w:rsid w:val="008E05ED"/>
    <w:rsid w:val="008E4EDB"/>
    <w:rsid w:val="008F33DA"/>
    <w:rsid w:val="008F4DF4"/>
    <w:rsid w:val="008F60C0"/>
    <w:rsid w:val="00906518"/>
    <w:rsid w:val="00907A2D"/>
    <w:rsid w:val="009127B6"/>
    <w:rsid w:val="009129CD"/>
    <w:rsid w:val="0091707B"/>
    <w:rsid w:val="00920579"/>
    <w:rsid w:val="00920985"/>
    <w:rsid w:val="0092113F"/>
    <w:rsid w:val="009216CC"/>
    <w:rsid w:val="00925212"/>
    <w:rsid w:val="00954925"/>
    <w:rsid w:val="009636DB"/>
    <w:rsid w:val="00966005"/>
    <w:rsid w:val="00970FD6"/>
    <w:rsid w:val="00973106"/>
    <w:rsid w:val="00974C3D"/>
    <w:rsid w:val="00974C4F"/>
    <w:rsid w:val="00982D03"/>
    <w:rsid w:val="00984179"/>
    <w:rsid w:val="009861FF"/>
    <w:rsid w:val="00995AC0"/>
    <w:rsid w:val="00996233"/>
    <w:rsid w:val="0099715A"/>
    <w:rsid w:val="00997430"/>
    <w:rsid w:val="00997D35"/>
    <w:rsid w:val="009A3DF7"/>
    <w:rsid w:val="009A5B4D"/>
    <w:rsid w:val="009A7274"/>
    <w:rsid w:val="009B16FD"/>
    <w:rsid w:val="009B1D31"/>
    <w:rsid w:val="009B2620"/>
    <w:rsid w:val="009C28FC"/>
    <w:rsid w:val="009C3A82"/>
    <w:rsid w:val="009D0579"/>
    <w:rsid w:val="009D0AB1"/>
    <w:rsid w:val="009D14F0"/>
    <w:rsid w:val="009D6165"/>
    <w:rsid w:val="009D70BB"/>
    <w:rsid w:val="009E1992"/>
    <w:rsid w:val="009E2BD4"/>
    <w:rsid w:val="009E5DDB"/>
    <w:rsid w:val="009F2291"/>
    <w:rsid w:val="009F2BA5"/>
    <w:rsid w:val="00A00D80"/>
    <w:rsid w:val="00A06B97"/>
    <w:rsid w:val="00A11263"/>
    <w:rsid w:val="00A1709C"/>
    <w:rsid w:val="00A24D96"/>
    <w:rsid w:val="00A307C7"/>
    <w:rsid w:val="00A33112"/>
    <w:rsid w:val="00A33799"/>
    <w:rsid w:val="00A34B27"/>
    <w:rsid w:val="00A415BA"/>
    <w:rsid w:val="00A42D60"/>
    <w:rsid w:val="00A45393"/>
    <w:rsid w:val="00A47AB9"/>
    <w:rsid w:val="00A53BA1"/>
    <w:rsid w:val="00A6442D"/>
    <w:rsid w:val="00A65F28"/>
    <w:rsid w:val="00A7295C"/>
    <w:rsid w:val="00A7759B"/>
    <w:rsid w:val="00A82E1E"/>
    <w:rsid w:val="00A836EF"/>
    <w:rsid w:val="00A853F1"/>
    <w:rsid w:val="00A92EFB"/>
    <w:rsid w:val="00A94044"/>
    <w:rsid w:val="00A955DA"/>
    <w:rsid w:val="00A95889"/>
    <w:rsid w:val="00A9770F"/>
    <w:rsid w:val="00AB6122"/>
    <w:rsid w:val="00AB7860"/>
    <w:rsid w:val="00AD6433"/>
    <w:rsid w:val="00AE0A77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131C0"/>
    <w:rsid w:val="00B2445B"/>
    <w:rsid w:val="00B3408D"/>
    <w:rsid w:val="00B575ED"/>
    <w:rsid w:val="00B64526"/>
    <w:rsid w:val="00B65856"/>
    <w:rsid w:val="00B65DBD"/>
    <w:rsid w:val="00B674DB"/>
    <w:rsid w:val="00B7518F"/>
    <w:rsid w:val="00B80A92"/>
    <w:rsid w:val="00B80F3B"/>
    <w:rsid w:val="00B83717"/>
    <w:rsid w:val="00BA7B08"/>
    <w:rsid w:val="00BB0404"/>
    <w:rsid w:val="00BB5F0B"/>
    <w:rsid w:val="00BC005F"/>
    <w:rsid w:val="00BC53A0"/>
    <w:rsid w:val="00BC6503"/>
    <w:rsid w:val="00BC70C5"/>
    <w:rsid w:val="00BC7E4D"/>
    <w:rsid w:val="00BD0405"/>
    <w:rsid w:val="00BD046B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BF7743"/>
    <w:rsid w:val="00C02616"/>
    <w:rsid w:val="00C119F2"/>
    <w:rsid w:val="00C11DEF"/>
    <w:rsid w:val="00C12763"/>
    <w:rsid w:val="00C24C79"/>
    <w:rsid w:val="00C25906"/>
    <w:rsid w:val="00C32E82"/>
    <w:rsid w:val="00C36DE1"/>
    <w:rsid w:val="00C41FA3"/>
    <w:rsid w:val="00C43383"/>
    <w:rsid w:val="00C4409B"/>
    <w:rsid w:val="00C44628"/>
    <w:rsid w:val="00C47B9E"/>
    <w:rsid w:val="00C56145"/>
    <w:rsid w:val="00C6139F"/>
    <w:rsid w:val="00C6584D"/>
    <w:rsid w:val="00C66084"/>
    <w:rsid w:val="00C71819"/>
    <w:rsid w:val="00C74440"/>
    <w:rsid w:val="00C758CF"/>
    <w:rsid w:val="00C764D8"/>
    <w:rsid w:val="00C823D5"/>
    <w:rsid w:val="00C82B3B"/>
    <w:rsid w:val="00C84E74"/>
    <w:rsid w:val="00C9556A"/>
    <w:rsid w:val="00CA0275"/>
    <w:rsid w:val="00CA2ED2"/>
    <w:rsid w:val="00CA7477"/>
    <w:rsid w:val="00CA787C"/>
    <w:rsid w:val="00CB2DD0"/>
    <w:rsid w:val="00CC01BD"/>
    <w:rsid w:val="00CD0402"/>
    <w:rsid w:val="00CD0858"/>
    <w:rsid w:val="00CF5DC6"/>
    <w:rsid w:val="00CF6C12"/>
    <w:rsid w:val="00D002B5"/>
    <w:rsid w:val="00D00588"/>
    <w:rsid w:val="00D00F48"/>
    <w:rsid w:val="00D03B83"/>
    <w:rsid w:val="00D049C2"/>
    <w:rsid w:val="00D05AF2"/>
    <w:rsid w:val="00D05D34"/>
    <w:rsid w:val="00D06300"/>
    <w:rsid w:val="00D12A37"/>
    <w:rsid w:val="00D17E1D"/>
    <w:rsid w:val="00D218D0"/>
    <w:rsid w:val="00D24523"/>
    <w:rsid w:val="00D25DC0"/>
    <w:rsid w:val="00D2702E"/>
    <w:rsid w:val="00D313AF"/>
    <w:rsid w:val="00D32DB0"/>
    <w:rsid w:val="00D37868"/>
    <w:rsid w:val="00D3797E"/>
    <w:rsid w:val="00D4054B"/>
    <w:rsid w:val="00D426B1"/>
    <w:rsid w:val="00D438DC"/>
    <w:rsid w:val="00D45102"/>
    <w:rsid w:val="00D47C17"/>
    <w:rsid w:val="00D52DA8"/>
    <w:rsid w:val="00D60892"/>
    <w:rsid w:val="00D746A3"/>
    <w:rsid w:val="00D77CC3"/>
    <w:rsid w:val="00D8727F"/>
    <w:rsid w:val="00D93473"/>
    <w:rsid w:val="00D96A89"/>
    <w:rsid w:val="00DA05CB"/>
    <w:rsid w:val="00DA3A77"/>
    <w:rsid w:val="00DA4127"/>
    <w:rsid w:val="00DA548C"/>
    <w:rsid w:val="00DA5F25"/>
    <w:rsid w:val="00DA7214"/>
    <w:rsid w:val="00DA74CD"/>
    <w:rsid w:val="00DB32A0"/>
    <w:rsid w:val="00DC0FC6"/>
    <w:rsid w:val="00DD12B2"/>
    <w:rsid w:val="00DD7759"/>
    <w:rsid w:val="00DE3D88"/>
    <w:rsid w:val="00DE6263"/>
    <w:rsid w:val="00DF3297"/>
    <w:rsid w:val="00DF341C"/>
    <w:rsid w:val="00DF4C29"/>
    <w:rsid w:val="00E00028"/>
    <w:rsid w:val="00E00691"/>
    <w:rsid w:val="00E00EEB"/>
    <w:rsid w:val="00E0574B"/>
    <w:rsid w:val="00E11AC2"/>
    <w:rsid w:val="00E11B4D"/>
    <w:rsid w:val="00E12A0D"/>
    <w:rsid w:val="00E157B7"/>
    <w:rsid w:val="00E16B96"/>
    <w:rsid w:val="00E21D1B"/>
    <w:rsid w:val="00E21F9F"/>
    <w:rsid w:val="00E22F23"/>
    <w:rsid w:val="00E40930"/>
    <w:rsid w:val="00E4276B"/>
    <w:rsid w:val="00E43500"/>
    <w:rsid w:val="00E45650"/>
    <w:rsid w:val="00E47C45"/>
    <w:rsid w:val="00E70A3E"/>
    <w:rsid w:val="00E726C8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43DC"/>
    <w:rsid w:val="00EF5B11"/>
    <w:rsid w:val="00F00F95"/>
    <w:rsid w:val="00F01296"/>
    <w:rsid w:val="00F14524"/>
    <w:rsid w:val="00F30D2C"/>
    <w:rsid w:val="00F34CE2"/>
    <w:rsid w:val="00F3729A"/>
    <w:rsid w:val="00F37D7A"/>
    <w:rsid w:val="00F434EC"/>
    <w:rsid w:val="00F47391"/>
    <w:rsid w:val="00F47708"/>
    <w:rsid w:val="00F52FE0"/>
    <w:rsid w:val="00F54B79"/>
    <w:rsid w:val="00F61003"/>
    <w:rsid w:val="00F616C8"/>
    <w:rsid w:val="00F73163"/>
    <w:rsid w:val="00F7372D"/>
    <w:rsid w:val="00F75B50"/>
    <w:rsid w:val="00F7601A"/>
    <w:rsid w:val="00F8099A"/>
    <w:rsid w:val="00F81D8C"/>
    <w:rsid w:val="00F82BB1"/>
    <w:rsid w:val="00F82CFF"/>
    <w:rsid w:val="00F90F7D"/>
    <w:rsid w:val="00F913A2"/>
    <w:rsid w:val="00F92C62"/>
    <w:rsid w:val="00F93DA5"/>
    <w:rsid w:val="00F973B6"/>
    <w:rsid w:val="00FA0760"/>
    <w:rsid w:val="00FA1408"/>
    <w:rsid w:val="00FB17F1"/>
    <w:rsid w:val="00FB405C"/>
    <w:rsid w:val="00FB52D4"/>
    <w:rsid w:val="00FB6DC5"/>
    <w:rsid w:val="00FC069A"/>
    <w:rsid w:val="00FC538E"/>
    <w:rsid w:val="00FC5ADA"/>
    <w:rsid w:val="00FC6D85"/>
    <w:rsid w:val="00FD0748"/>
    <w:rsid w:val="00FE626D"/>
    <w:rsid w:val="00FE6D26"/>
    <w:rsid w:val="00FE6FBA"/>
    <w:rsid w:val="00FF2131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1D1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286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alexandrov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h_omh_an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7094&amp;dst=100501&amp;field=134&amp;date=18.09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7185-6042-4916-B623-ACCFAA00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Елена Воробцова</cp:lastModifiedBy>
  <cp:revision>15</cp:revision>
  <cp:lastPrinted>2023-09-20T10:44:00Z</cp:lastPrinted>
  <dcterms:created xsi:type="dcterms:W3CDTF">2023-09-18T07:25:00Z</dcterms:created>
  <dcterms:modified xsi:type="dcterms:W3CDTF">2023-09-20T11:02:00Z</dcterms:modified>
</cp:coreProperties>
</file>