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6D" w:rsidRPr="003F714D" w:rsidRDefault="008308BD" w:rsidP="00FF4B6D">
      <w:pPr>
        <w:jc w:val="right"/>
        <w:rPr>
          <w:b w:val="0"/>
        </w:rPr>
      </w:pPr>
      <w:r>
        <w:rPr>
          <w:b w:val="0"/>
        </w:rPr>
        <w:t>проект</w:t>
      </w:r>
      <w:bookmarkStart w:id="0" w:name="_GoBack"/>
      <w:bookmarkEnd w:id="0"/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98710F">
        <w:tc>
          <w:tcPr>
            <w:tcW w:w="9468" w:type="dxa"/>
            <w:gridSpan w:val="3"/>
          </w:tcPr>
          <w:p w:rsidR="00FF4B6D" w:rsidRPr="00DB3DA4" w:rsidRDefault="00FF4B6D" w:rsidP="0098710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98710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98710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98710F">
        <w:tc>
          <w:tcPr>
            <w:tcW w:w="2448" w:type="dxa"/>
          </w:tcPr>
          <w:p w:rsidR="00FF4B6D" w:rsidRPr="00DB3DA4" w:rsidRDefault="00FF4B6D" w:rsidP="0098710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98710F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98710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98710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98710F">
        <w:tc>
          <w:tcPr>
            <w:tcW w:w="2448" w:type="dxa"/>
          </w:tcPr>
          <w:p w:rsidR="00FF4B6D" w:rsidRPr="0055501C" w:rsidRDefault="00FF4B6D" w:rsidP="0098710F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</w:rPr>
              <w:t xml:space="preserve">                   2020 </w:t>
            </w:r>
            <w:r w:rsidRPr="00DB3DA4">
              <w:rPr>
                <w:b w:val="0"/>
              </w:rPr>
              <w:t>г.</w:t>
            </w:r>
          </w:p>
        </w:tc>
        <w:tc>
          <w:tcPr>
            <w:tcW w:w="4500" w:type="dxa"/>
          </w:tcPr>
          <w:p w:rsidR="00FF4B6D" w:rsidRPr="00DB3DA4" w:rsidRDefault="00FF4B6D" w:rsidP="0098710F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98710F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 </w:t>
            </w:r>
            <w:r w:rsidRPr="00DB3DA4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8"/>
        <w:jc w:val="both"/>
        <w:rPr>
          <w:b w:val="0"/>
        </w:rPr>
      </w:pPr>
      <w:r>
        <w:rPr>
          <w:b w:val="0"/>
        </w:rPr>
        <w:t xml:space="preserve">В соответствии со статьей 179 Бюджетного кодекса  Российской Федерации, решением Совета депутатов </w:t>
      </w:r>
      <w:proofErr w:type="spellStart"/>
      <w:r w:rsidRPr="0046566D">
        <w:rPr>
          <w:b w:val="0"/>
        </w:rPr>
        <w:t>Новоалександровского</w:t>
      </w:r>
      <w:proofErr w:type="spellEnd"/>
      <w:r w:rsidRPr="0046566D">
        <w:rPr>
          <w:b w:val="0"/>
        </w:rPr>
        <w:t xml:space="preserve"> городского</w:t>
      </w:r>
      <w:r>
        <w:rPr>
          <w:b w:val="0"/>
        </w:rPr>
        <w:t xml:space="preserve"> округа</w:t>
      </w:r>
      <w:r w:rsidRPr="0046566D">
        <w:rPr>
          <w:b w:val="0"/>
        </w:rPr>
        <w:t xml:space="preserve"> Ставропольского края</w:t>
      </w:r>
      <w:r>
        <w:rPr>
          <w:b w:val="0"/>
        </w:rPr>
        <w:t xml:space="preserve"> первого созыва от 17 сентября 2020 года № 39/396 «</w:t>
      </w:r>
      <w:r w:rsidRPr="005D5CD8">
        <w:rPr>
          <w:b w:val="0"/>
        </w:rPr>
        <w:t xml:space="preserve">О внесении изменений в решение Совета депутатов </w:t>
      </w:r>
      <w:proofErr w:type="spellStart"/>
      <w:r w:rsidRPr="005D5CD8">
        <w:rPr>
          <w:b w:val="0"/>
        </w:rPr>
        <w:t>Новоалександровского</w:t>
      </w:r>
      <w:proofErr w:type="spellEnd"/>
      <w:r w:rsidRPr="005D5CD8">
        <w:rPr>
          <w:b w:val="0"/>
        </w:rPr>
        <w:t xml:space="preserve"> городского округа Ставропольского края </w:t>
      </w:r>
      <w:r>
        <w:rPr>
          <w:b w:val="0"/>
        </w:rPr>
        <w:t xml:space="preserve">от 10 декабря 2019 </w:t>
      </w:r>
      <w:r w:rsidRPr="005D5CD8">
        <w:rPr>
          <w:b w:val="0"/>
        </w:rPr>
        <w:t xml:space="preserve">№ 32/344 "О бюджете </w:t>
      </w:r>
      <w:proofErr w:type="spellStart"/>
      <w:r w:rsidRPr="005D5CD8">
        <w:rPr>
          <w:b w:val="0"/>
        </w:rPr>
        <w:t>Новоалександровского</w:t>
      </w:r>
      <w:proofErr w:type="spellEnd"/>
      <w:r w:rsidRPr="005D5CD8">
        <w:rPr>
          <w:b w:val="0"/>
        </w:rPr>
        <w:t xml:space="preserve"> городского округа Ставропольского края  на 2020 год и пл</w:t>
      </w:r>
      <w:r>
        <w:rPr>
          <w:b w:val="0"/>
        </w:rPr>
        <w:t xml:space="preserve">ановый период 2021 и 2022 годов»,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31 июля 2018 года № 1106,от 06 марта 2020 года № 339),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21 августа 2019 года № 1256 «Об утверждении перечня муниципальных программ, планируемых к реализации в Новоалександровском городском округе Ставропольского края в 2020 году», администрация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</w:t>
      </w:r>
    </w:p>
    <w:p w:rsidR="00FF4B6D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 xml:space="preserve">, утвержденную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</w:t>
      </w:r>
      <w:r>
        <w:rPr>
          <w:b w:val="0"/>
        </w:rPr>
        <w:lastRenderedPageBreak/>
        <w:t xml:space="preserve">городского округа от 29 декабря 2017 г. № 405 (в редакции постановления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17.06.2020 г. № 778, от 21.08.2020 г. № 1118).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Pr="00FF13AF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(</w:t>
      </w:r>
      <w:r>
        <w:rPr>
          <w:b w:val="0"/>
          <w:lang w:val="en-US"/>
        </w:rPr>
        <w:t>http</w:t>
      </w:r>
      <w:r>
        <w:rPr>
          <w:b w:val="0"/>
        </w:rPr>
        <w:t>:</w:t>
      </w:r>
      <w:r w:rsidRPr="00076BEF">
        <w:rPr>
          <w:b w:val="0"/>
        </w:rPr>
        <w:t>//</w:t>
      </w:r>
      <w:proofErr w:type="spellStart"/>
      <w:r>
        <w:rPr>
          <w:b w:val="0"/>
          <w:lang w:val="en-US"/>
        </w:rPr>
        <w:t>newalexandrovsk</w:t>
      </w:r>
      <w:proofErr w:type="spellEnd"/>
      <w:r w:rsidRPr="00076BEF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B3DA4">
        <w:rPr>
          <w:b w:val="0"/>
        </w:rPr>
        <w:t>Новоалександровского</w:t>
      </w:r>
      <w:proofErr w:type="spellEnd"/>
      <w:r w:rsidRPr="00DB3DA4">
        <w:rPr>
          <w:b w:val="0"/>
        </w:rPr>
        <w:t xml:space="preserve"> </w:t>
      </w:r>
      <w:r>
        <w:rPr>
          <w:b w:val="0"/>
        </w:rPr>
        <w:t>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Горовенко Л.Н.</w:t>
      </w:r>
    </w:p>
    <w:p w:rsidR="00FF4B6D" w:rsidRPr="00DB3DA4" w:rsidRDefault="00FF4B6D" w:rsidP="00FF4B6D">
      <w:pPr>
        <w:ind w:firstLine="709"/>
        <w:jc w:val="both"/>
        <w:rPr>
          <w:b w:val="0"/>
        </w:rPr>
      </w:pPr>
    </w:p>
    <w:p w:rsidR="00FF4B6D" w:rsidRPr="00DB3DA4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>4</w:t>
      </w:r>
      <w:r w:rsidRPr="00DB3DA4">
        <w:rPr>
          <w:b w:val="0"/>
        </w:rPr>
        <w:t xml:space="preserve">. </w:t>
      </w:r>
      <w:r>
        <w:rPr>
          <w:b w:val="0"/>
        </w:rPr>
        <w:t xml:space="preserve">Настоящее постановление вступает в силу со дня его обнародования и распространяется на правоотношения, </w:t>
      </w:r>
      <w:r w:rsidRPr="001F24C8">
        <w:rPr>
          <w:b w:val="0"/>
        </w:rPr>
        <w:t>возникшие с</w:t>
      </w:r>
      <w:r>
        <w:rPr>
          <w:b w:val="0"/>
        </w:rPr>
        <w:t xml:space="preserve"> 17 сентября </w:t>
      </w:r>
      <w:r w:rsidRPr="001F24C8">
        <w:rPr>
          <w:b w:val="0"/>
        </w:rPr>
        <w:t>2020 года.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FF4B6D" w:rsidRPr="00123C18" w:rsidRDefault="00FF4B6D" w:rsidP="00FF4B6D">
      <w:pPr>
        <w:jc w:val="both"/>
        <w:rPr>
          <w:b w:val="0"/>
        </w:rPr>
      </w:pPr>
      <w:r>
        <w:rPr>
          <w:b w:val="0"/>
        </w:rPr>
        <w:t xml:space="preserve">Глава </w:t>
      </w:r>
      <w:proofErr w:type="spellStart"/>
      <w:r w:rsidRPr="00123C18">
        <w:rPr>
          <w:b w:val="0"/>
        </w:rPr>
        <w:t>Новоалександровского</w:t>
      </w:r>
      <w:proofErr w:type="spellEnd"/>
    </w:p>
    <w:p w:rsidR="00FF4B6D" w:rsidRDefault="00FF4B6D" w:rsidP="00FF4B6D">
      <w:pPr>
        <w:jc w:val="both"/>
        <w:rPr>
          <w:b w:val="0"/>
        </w:rPr>
      </w:pPr>
      <w:r>
        <w:rPr>
          <w:b w:val="0"/>
        </w:rPr>
        <w:t xml:space="preserve">городского округа </w:t>
      </w:r>
      <w:r w:rsidRPr="00123C18">
        <w:rPr>
          <w:b w:val="0"/>
        </w:rPr>
        <w:t>Ставропольского</w:t>
      </w:r>
      <w:r>
        <w:rPr>
          <w:b w:val="0"/>
        </w:rPr>
        <w:t xml:space="preserve"> края                                </w:t>
      </w:r>
      <w:proofErr w:type="spellStart"/>
      <w:r>
        <w:rPr>
          <w:b w:val="0"/>
        </w:rPr>
        <w:t>С.Ф.Сагалаев</w:t>
      </w:r>
      <w:proofErr w:type="spellEnd"/>
      <w:r w:rsidRPr="00BB6C1F">
        <w:rPr>
          <w:b w:val="0"/>
        </w:rPr>
        <w:t xml:space="preserve">  </w:t>
      </w:r>
    </w:p>
    <w:p w:rsidR="00FF4B6D" w:rsidRPr="00BB6C1F" w:rsidRDefault="00FF4B6D" w:rsidP="00FF4B6D">
      <w:pPr>
        <w:jc w:val="both"/>
        <w:rPr>
          <w:b w:val="0"/>
        </w:rPr>
      </w:pPr>
      <w:r w:rsidRPr="00123C18">
        <w:rPr>
          <w:b w:val="0"/>
        </w:rPr>
        <w:t xml:space="preserve">                                        </w:t>
      </w: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от                    г. №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от 29 декабря 2017 г. № 405 (в редакции постановления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Ставропольского края от 17.06.2020 г. № 778, от 21.08.2020 г. № 1118)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FF4B6D" w:rsidRPr="00FF4B6D" w:rsidTr="0098710F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объем финансового обеспечения Программы составит </w:t>
            </w:r>
            <w:r w:rsidRPr="00FF4B6D">
              <w:rPr>
                <w:bCs w:val="0"/>
              </w:rPr>
              <w:t xml:space="preserve">4 367 385,09 </w:t>
            </w:r>
            <w:r w:rsidRPr="00FF4B6D">
              <w:rPr>
                <w:b w:val="0"/>
                <w:bCs w:val="0"/>
              </w:rPr>
              <w:t>тыс. рублей, в том числе по источникам финансового обеспечения: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</w:rPr>
              <w:t xml:space="preserve"> </w:t>
            </w:r>
            <w:r w:rsidRPr="00FF4B6D">
              <w:rPr>
                <w:b w:val="0"/>
              </w:rPr>
              <w:t>городского округа</w:t>
            </w:r>
            <w:r w:rsidRPr="00FF4B6D">
              <w:rPr>
                <w:b w:val="0"/>
                <w:bCs w:val="0"/>
              </w:rPr>
              <w:t xml:space="preserve"> Ставропольского края (далее – местный бюджет) – </w:t>
            </w:r>
            <w:r w:rsidRPr="00FF4B6D">
              <w:rPr>
                <w:bCs w:val="0"/>
              </w:rPr>
              <w:t xml:space="preserve">1 920 823,68 </w:t>
            </w:r>
            <w:r w:rsidRPr="00FF4B6D">
              <w:rPr>
                <w:b w:val="0"/>
                <w:bCs w:val="0"/>
              </w:rPr>
              <w:t>тыс. рублей, в том числе по годам: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2018 году – </w:t>
            </w:r>
            <w:r w:rsidRPr="00FF4B6D">
              <w:rPr>
                <w:bCs w:val="0"/>
              </w:rPr>
              <w:t>270 301,59</w:t>
            </w:r>
            <w:r w:rsidRPr="00FF4B6D">
              <w:rPr>
                <w:b w:val="0"/>
                <w:bCs w:val="0"/>
              </w:rPr>
              <w:t xml:space="preserve"> тыс. 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2019 году – </w:t>
            </w:r>
            <w:r w:rsidRPr="00FF4B6D">
              <w:rPr>
                <w:bCs w:val="0"/>
              </w:rPr>
              <w:t>318 414,56</w:t>
            </w:r>
            <w:r w:rsidRPr="00FF4B6D">
              <w:rPr>
                <w:b w:val="0"/>
                <w:bCs w:val="0"/>
              </w:rPr>
              <w:t xml:space="preserve"> тыс. 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2020 году –  </w:t>
            </w:r>
            <w:r w:rsidRPr="00FF4B6D">
              <w:t xml:space="preserve">336 529,83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2021 году –  </w:t>
            </w:r>
            <w:r w:rsidRPr="00FF4B6D">
              <w:t xml:space="preserve">339 991,18 </w:t>
            </w:r>
            <w:r w:rsidRPr="00FF4B6D">
              <w:rPr>
                <w:b w:val="0"/>
                <w:bCs w:val="0"/>
              </w:rPr>
              <w:t xml:space="preserve">тыс.  рублей; 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2022 году –  </w:t>
            </w:r>
            <w:r w:rsidRPr="00FF4B6D">
              <w:t xml:space="preserve">327 793,26 </w:t>
            </w:r>
            <w:r w:rsidRPr="00FF4B6D">
              <w:rPr>
                <w:b w:val="0"/>
                <w:bCs w:val="0"/>
              </w:rPr>
              <w:t xml:space="preserve">тыс.  рублей;  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2023 году -   </w:t>
            </w:r>
            <w:r w:rsidRPr="00FF4B6D">
              <w:t xml:space="preserve">327 793,26 </w:t>
            </w:r>
            <w:r w:rsidRPr="00FF4B6D">
              <w:rPr>
                <w:b w:val="0"/>
                <w:bCs w:val="0"/>
              </w:rPr>
              <w:t xml:space="preserve">тыс.  рублей; 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бюджет Ставропольского края (далее – краевой бюджет) – </w:t>
            </w:r>
            <w:r w:rsidRPr="00FF4B6D">
              <w:t xml:space="preserve">2 258 712,12 </w:t>
            </w:r>
            <w:r w:rsidRPr="00FF4B6D">
              <w:rPr>
                <w:b w:val="0"/>
                <w:bCs w:val="0"/>
              </w:rPr>
              <w:t>тыс. рублей, в том числе по годам: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2018 году – </w:t>
            </w:r>
            <w:r w:rsidRPr="00FF4B6D">
              <w:t xml:space="preserve">317 119,53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2019 году – </w:t>
            </w:r>
            <w:r w:rsidRPr="00FF4B6D">
              <w:t xml:space="preserve">359 294,95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2020 году – </w:t>
            </w:r>
            <w:r w:rsidRPr="00FF4B6D">
              <w:t xml:space="preserve">371 664,36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2021 году – </w:t>
            </w:r>
            <w:r w:rsidRPr="00FF4B6D">
              <w:t xml:space="preserve">399 860,98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2022 году – </w:t>
            </w:r>
            <w:r w:rsidRPr="00FF4B6D">
              <w:t xml:space="preserve">405 386,15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  <w:lang w:val="x-none"/>
              </w:rPr>
              <w:t xml:space="preserve">2023 году – </w:t>
            </w:r>
            <w:r w:rsidRPr="00FF4B6D">
              <w:t xml:space="preserve">405 386,15 </w:t>
            </w:r>
            <w:r w:rsidRPr="00FF4B6D">
              <w:rPr>
                <w:b w:val="0"/>
                <w:bCs w:val="0"/>
                <w:lang w:val="x-none"/>
              </w:rPr>
              <w:t>тыс. рублей;</w:t>
            </w:r>
            <w:r w:rsidRPr="00FF4B6D">
              <w:rPr>
                <w:b w:val="0"/>
                <w:bCs w:val="0"/>
              </w:rPr>
              <w:t xml:space="preserve"> 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Pr="00FF4B6D">
              <w:rPr>
                <w:bCs w:val="0"/>
              </w:rPr>
              <w:t>187 849,29</w:t>
            </w:r>
            <w:r w:rsidRPr="00FF4B6D">
              <w:rPr>
                <w:b w:val="0"/>
                <w:bCs w:val="0"/>
              </w:rPr>
              <w:t xml:space="preserve"> тыс. рублей, в том числе по годам: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>2018 году – 30 097,82 тыс. рублей».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>2019 году – 37 747,80 тыс. рублей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 xml:space="preserve">2020 году – </w:t>
            </w:r>
            <w:r w:rsidRPr="00FF4B6D">
              <w:rPr>
                <w:b w:val="0"/>
              </w:rPr>
              <w:t>28 148,98</w:t>
            </w:r>
            <w:r w:rsidRPr="00FF4B6D">
              <w:t xml:space="preserve"> </w:t>
            </w:r>
            <w:r w:rsidRPr="00FF4B6D">
              <w:rPr>
                <w:b w:val="0"/>
                <w:bCs w:val="0"/>
              </w:rPr>
              <w:t>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>2021 году – 30 618,23 тыс. рублей;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>2022 году – 30 618,23 тыс. рублей;</w:t>
            </w:r>
          </w:p>
          <w:p w:rsidR="00FF4B6D" w:rsidRPr="00FF4B6D" w:rsidRDefault="00FF4B6D" w:rsidP="00FF4B6D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b w:val="0"/>
                <w:bCs w:val="0"/>
              </w:rPr>
            </w:pPr>
            <w:r w:rsidRPr="00FF4B6D">
              <w:rPr>
                <w:b w:val="0"/>
                <w:bCs w:val="0"/>
              </w:rPr>
              <w:t>году – 30 618,23 тыс. рублей.»</w:t>
            </w:r>
          </w:p>
          <w:p w:rsidR="00FF4B6D" w:rsidRPr="00FF4B6D" w:rsidRDefault="00FF4B6D" w:rsidP="00FF4B6D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</w:p>
        </w:tc>
      </w:tr>
    </w:tbl>
    <w:p w:rsidR="00FF4B6D" w:rsidRPr="00FF4B6D" w:rsidRDefault="00FF4B6D" w:rsidP="00FF4B6D">
      <w:pPr>
        <w:widowControl w:val="0"/>
        <w:suppressAutoHyphens/>
        <w:ind w:left="567"/>
        <w:jc w:val="both"/>
        <w:rPr>
          <w:b w:val="0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ind w:left="1065"/>
        <w:jc w:val="right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>»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финансового обеспечения Программы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98710F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98710F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617 818,94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715 457,31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736 343,17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770 470,39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763 797,64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763 797,64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270 301,59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318 414,56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336 529,83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339 991,18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327 793,26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327 793,26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317 119,53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359 294,95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371 664,36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399 860,98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405 386,15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405 386,15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30 097,82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37 747,80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28 148,98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30 618,23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30 618,23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30 618,23</w:t>
            </w:r>
          </w:p>
        </w:tc>
      </w:tr>
      <w:tr w:rsidR="00FF4B6D" w:rsidRPr="00FF4B6D" w:rsidTr="0098710F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228 114,76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260 604,55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265 283,51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277 872,94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267 056,25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267 056,25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125 966,93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143 283,85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153 299,22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161 945,77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149 228,13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149 228,13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88 516,91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102 006,82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98 353,37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102 296,25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104 197,20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104 197,20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15 313,88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FF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1 501,77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13 272,20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FF4B6D">
              <w:rPr>
                <w:b w:val="0"/>
                <w:bCs w:val="0"/>
                <w:sz w:val="24"/>
                <w:szCs w:val="22"/>
              </w:rPr>
              <w:t>75,09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13 272,20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102 147,83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117 320,70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111 984,29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115 927,17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117 828,12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117 828,12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88 516,91 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102 006,82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98 353,37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102 296,25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104 197,20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104 197,20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15 313,88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125 966,93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143 283,85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153 299,22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161 945,77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149 228,13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149 228,13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125 966,93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143 283,85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153 299,22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161 945,77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149 228,13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149 228,13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327 213,14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377 199,76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399 206,23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413 663,14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416 279,21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416 279,21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108 157,40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133 511,10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142 188,60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133 420,75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133 816,84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133 816,84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206 552,95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227 552,55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244 294,43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267 519,19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269 739,17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269 739,17</w:t>
            </w:r>
          </w:p>
        </w:tc>
      </w:tr>
      <w:tr w:rsidR="00FF4B6D" w:rsidRPr="00FF4B6D" w:rsidTr="0098710F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12 502,79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16 136,11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12 723,20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12 723,20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12 723,20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12 723,20</w:t>
            </w:r>
          </w:p>
        </w:tc>
      </w:tr>
      <w:tr w:rsidR="00FF4B6D" w:rsidRPr="00FF4B6D" w:rsidTr="0098710F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проведение работ по благоустройству территории муниципальных общеобразовательных организаций</w:t>
            </w:r>
          </w:p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642,82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239,30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2 740,44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4 546,68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937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1 112,30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5 934,14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8 898,41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11 864,55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11 864,55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296,71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444,92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593,23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593,23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1 056,68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5 637,43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8 453,49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11 271,32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11 271,32</w:t>
            </w:r>
          </w:p>
        </w:tc>
      </w:tr>
      <w:tr w:rsidR="00FF4B6D" w:rsidRPr="00FF4B6D" w:rsidTr="0098710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12 109,10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30 099,55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30 099,55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30 099,55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  <w:lang w:val="en-US"/>
              </w:rPr>
              <w:t>605,46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1 504,98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1 504,98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1 504,98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FF4B6D">
              <w:rPr>
                <w:b w:val="0"/>
                <w:bCs w:val="0"/>
                <w:sz w:val="24"/>
                <w:szCs w:val="24"/>
                <w:lang w:val="en-US"/>
              </w:rPr>
              <w:t>11 503,64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28 594,57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28 594,57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28 594,57</w:t>
            </w:r>
          </w:p>
        </w:tc>
      </w:tr>
      <w:tr w:rsidR="00FF4B6D" w:rsidRPr="00FF4B6D" w:rsidTr="0098710F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146 591,49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163 787,76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179 644,74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196 105,87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197 238,10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197 238,10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48 454,51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58 408,67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61 882,64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58 598,13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58 769,55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58 769,55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92 535,72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98 401,84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112 255,50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132 001,14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132 961,95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132 961,95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5 601,26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6 977,25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5 506,60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5 506,60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5 506,60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5 506,60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155 295,35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186 453,07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194 903,40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193 124,27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194 441,46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194 441,46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51 331,50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65 615,39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71 287,11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66 419,59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66 619,02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66 619,02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98 030,03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112 835,78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117 210,16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120 298,55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121 416,31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121 416,31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5 933,82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8 001,90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6 406,13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6 406,13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25 326,30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26 958,93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24 658,09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24 433,00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24 599,65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24 599,65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8 371,39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9 487,04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9 018,85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8 403,03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8 428,27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8 428,27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15 987,20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16 314,93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14 828,77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15 219,50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15 360,91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15 360,91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967,71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1 156,96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</w:tr>
      <w:tr w:rsidR="00FF4B6D" w:rsidRPr="00FF4B6D" w:rsidTr="0098710F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17 613,30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19 677,54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21 259,90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21 680,10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21 718,79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21 718,79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17 432,79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19 500,54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21 079,39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21 499,59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21 538,28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21 538,28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17 613,30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19 677,54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21 259,90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21 680,10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21 718,79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21 718,79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17 432,79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19 500,54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21 079,39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21 499,59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21 538,28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21 538,28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</w:tr>
      <w:tr w:rsidR="00FF4B6D" w:rsidRPr="00FF4B6D" w:rsidTr="0098710F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9 292,89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11 861,92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4 075,51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10 665,64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10 664,36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10 664,36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5 209,29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6 969,92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2 461,16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6 582,04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6 580,76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6 580,76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0,00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1 614,35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5 885,89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7 051,92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4 075,51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6 243,60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6 242,32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6 242,32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1 802,29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2 461,16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2 158,72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2 158,72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1 614,35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FF4B6D" w:rsidRPr="00FF4B6D" w:rsidTr="0098710F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20 581,60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24 976,57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25 554,57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26 519,14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27 522,31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27 522,31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20 581,60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24 976,57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25 554,57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26 519,14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27 522,31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27 522,31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20 581,60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24 976,57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25 554,57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26 519,14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27 522,31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27 522,31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20 581,60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24 976,57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25 554,57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26 519,14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27 522,31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27 522,31</w:t>
            </w:r>
          </w:p>
        </w:tc>
      </w:tr>
      <w:tr w:rsidR="00FF4B6D" w:rsidRPr="00FF4B6D" w:rsidTr="0098710F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Обеспечение реализации муниципальной  программы « Развитие системы образования 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15 003,25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16 566,23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19 231,41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18 337,39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18 472,24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18 472,24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13 535,18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14 967,33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17 414,86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16 456,43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16 525,03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16 525,03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1 468,07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1 598,90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1 816,55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1 880,96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1 947,21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1 947,21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4 633,10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4 988,23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5 577,14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5 672,45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5 738,70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5 738,70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3 165,03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3 389,33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3 760,59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3 791,49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3 791,49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3 791,49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1 468,07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1 598,90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1 816,55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1 880,96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1 947,21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1 947,21</w:t>
            </w:r>
          </w:p>
        </w:tc>
      </w:tr>
      <w:tr w:rsidR="00FF4B6D" w:rsidRPr="00FF4B6D" w:rsidTr="0098710F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7 248,55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7 974,06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9 521,00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8 559,79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8 618,16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8 618,16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7 248,55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7 974,06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9 521,00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8 559,79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8 618,16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8 618,16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3 121,60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3 603,94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4 133,27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4 105,15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4 115,38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4 115,38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3 121,60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3 603,94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4 133,27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4 105,15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4 115,38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4 115,38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98710F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2 229,62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1 732,04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1 732,04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2 084,48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Cs w:val="0"/>
                <w:color w:val="000000"/>
                <w:sz w:val="24"/>
                <w:szCs w:val="24"/>
              </w:rPr>
              <w:t>2 084,48</w:t>
            </w:r>
          </w:p>
        </w:tc>
      </w:tr>
      <w:tr w:rsidR="00FF4B6D" w:rsidRPr="00FF4B6D" w:rsidTr="0098710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FF4B6D">
              <w:rPr>
                <w:b w:val="0"/>
                <w:bCs w:val="0"/>
                <w:sz w:val="24"/>
                <w:szCs w:val="24"/>
                <w:lang w:val="en-US"/>
              </w:rPr>
              <w:t>86</w:t>
            </w:r>
            <w:r w:rsidRPr="00FF4B6D">
              <w:rPr>
                <w:b w:val="0"/>
                <w:bCs w:val="0"/>
                <w:sz w:val="24"/>
                <w:szCs w:val="24"/>
              </w:rPr>
              <w:t>,</w:t>
            </w:r>
            <w:r w:rsidRPr="00FF4B6D">
              <w:rPr>
                <w:b w:val="0"/>
                <w:bCs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104,22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104,22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2 103,41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1 645,44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1 645,44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1 980,26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1 980,26</w:t>
            </w: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2 229,62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1 732,04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1 732,04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2 084,48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2 084,48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104,22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104,22</w:t>
            </w: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2 103,41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1 645,44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1 645,44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1 980,26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1 980,26</w:t>
            </w:r>
          </w:p>
        </w:tc>
      </w:tr>
      <w:tr w:rsidR="00FF4B6D" w:rsidRPr="00FF4B6D" w:rsidTr="0098710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Cs w:val="0"/>
                <w:sz w:val="24"/>
                <w:szCs w:val="24"/>
              </w:rPr>
            </w:pPr>
            <w:r w:rsidRPr="00FF4B6D">
              <w:rPr>
                <w:bCs w:val="0"/>
                <w:sz w:val="24"/>
                <w:szCs w:val="24"/>
              </w:rPr>
              <w:t>1 112,30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  <w:r w:rsidRPr="00FF4B6D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1 056,69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1 112,30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1 056,69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4B6D" w:rsidRPr="00FF4B6D" w:rsidTr="0098710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«Развитие образования </w:t>
      </w:r>
      <w:proofErr w:type="spellStart"/>
      <w:r w:rsidRPr="00FF4B6D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FF4B6D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2018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2019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2023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Муниципальная программа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0,37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0,37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0,36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0,37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0,36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0,36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0,41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«Обеспечение деятельности управления образования, образовательных учреждений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6 «Обеспечение реализации муниципальной программы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общепрограммные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мероприятия</w:t>
            </w:r>
          </w:p>
          <w:p w:rsidR="00FF4B6D" w:rsidRPr="00FF4B6D" w:rsidRDefault="00FF4B6D" w:rsidP="00FF4B6D">
            <w:pPr>
              <w:suppressAutoHyphens/>
              <w:rPr>
                <w:b w:val="0"/>
                <w:bCs w:val="0"/>
                <w:color w:val="FF000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98710F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Задача 1 «Обеспечение деятельности центров образования цифрового и гуманитарного профилей, созданных на </w:t>
            </w:r>
            <w:proofErr w:type="spellStart"/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базеобщеобразовательных</w:t>
            </w:r>
            <w:proofErr w:type="spellEnd"/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организаций»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Default="00FF4B6D"/>
    <w:sectPr w:rsidR="00FF4B6D" w:rsidSect="00410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08BD">
      <w:r>
        <w:separator/>
      </w:r>
    </w:p>
  </w:endnote>
  <w:endnote w:type="continuationSeparator" w:id="0">
    <w:p w:rsidR="00000000" w:rsidRDefault="0083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>
    <w:pPr>
      <w:pStyle w:val="a5"/>
    </w:pPr>
  </w:p>
  <w:p w:rsidR="002A163B" w:rsidRDefault="008308BD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08BD">
      <w:r>
        <w:separator/>
      </w:r>
    </w:p>
  </w:footnote>
  <w:footnote w:type="continuationSeparator" w:id="0">
    <w:p w:rsidR="00000000" w:rsidRDefault="0083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3B" w:rsidRDefault="008308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8308BD"/>
    <w:rsid w:val="00B039A3"/>
    <w:rsid w:val="00D20D2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3177</Words>
  <Characters>18114</Characters>
  <Application>Microsoft Office Word</Application>
  <DocSecurity>0</DocSecurity>
  <Lines>150</Lines>
  <Paragraphs>42</Paragraphs>
  <ScaleCrop>false</ScaleCrop>
  <Company/>
  <LinksUpToDate>false</LinksUpToDate>
  <CharactersWithSpaces>21249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Людмила Савочкина</cp:lastModifiedBy>
  <cp:revision>3</cp:revision>
  <dcterms:created xsi:type="dcterms:W3CDTF">2020-10-12T12:12:00Z</dcterms:created>
  <dcterms:modified xsi:type="dcterms:W3CDTF">2020-10-12T12:19:00Z</dcterms:modified>
</cp:coreProperties>
</file>