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 w:rsidR="009664F4">
        <w:t>26</w:t>
      </w:r>
      <w:r w:rsidR="00CE772D">
        <w:t xml:space="preserve"> </w:t>
      </w:r>
      <w:r w:rsidR="009664F4">
        <w:t>февраля</w:t>
      </w:r>
      <w:r>
        <w:t xml:space="preserve"> 202</w:t>
      </w:r>
      <w:r w:rsidR="009664F4">
        <w:t>1</w:t>
      </w:r>
      <w:r w:rsidRPr="002D6A7B">
        <w:t xml:space="preserve"> года № </w:t>
      </w:r>
      <w:r w:rsidR="00D8401E">
        <w:t>4</w:t>
      </w:r>
      <w:r w:rsidR="009664F4">
        <w:t>5</w:t>
      </w:r>
      <w:r>
        <w:t>/</w:t>
      </w:r>
      <w:r w:rsidR="009664F4">
        <w:t>419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</w:t>
      </w:r>
      <w:r w:rsidR="009664F4">
        <w:t>15</w:t>
      </w:r>
      <w:r w:rsidRPr="009F7400">
        <w:t xml:space="preserve"> декабря 20</w:t>
      </w:r>
      <w:r w:rsidR="009664F4">
        <w:t>20</w:t>
      </w:r>
      <w:r w:rsidRPr="009F7400">
        <w:t xml:space="preserve"> года № </w:t>
      </w:r>
      <w:r w:rsidR="009664F4">
        <w:t>43</w:t>
      </w:r>
      <w:r w:rsidRPr="009F7400">
        <w:t>/</w:t>
      </w:r>
      <w:r w:rsidR="009664F4">
        <w:t>46</w:t>
      </w:r>
      <w:r w:rsidRPr="009F7400">
        <w:t xml:space="preserve">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</w:t>
      </w:r>
      <w:r w:rsidR="009664F4">
        <w:t>1</w:t>
      </w:r>
      <w:r w:rsidRPr="009F7400">
        <w:t xml:space="preserve"> год и плановый период 202</w:t>
      </w:r>
      <w:r w:rsidR="009664F4">
        <w:t>2</w:t>
      </w:r>
      <w:r w:rsidRPr="009F7400">
        <w:t xml:space="preserve"> и 202</w:t>
      </w:r>
      <w:r w:rsidR="009664F4">
        <w:t>3</w:t>
      </w:r>
      <w:r w:rsidRPr="009F7400">
        <w:t xml:space="preserve">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911EE7" w:rsidRDefault="00911EE7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Default="00693855" w:rsidP="003812B8">
      <w:pPr>
        <w:spacing w:line="300" w:lineRule="exact"/>
        <w:rPr>
          <w:sz w:val="28"/>
          <w:szCs w:val="28"/>
        </w:rPr>
      </w:pPr>
    </w:p>
    <w:p w:rsidR="00911EE7" w:rsidRPr="002B0C7F" w:rsidRDefault="00911EE7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C850B1">
        <w:rPr>
          <w:sz w:val="28"/>
          <w:szCs w:val="28"/>
        </w:rPr>
        <w:t xml:space="preserve">, от </w:t>
      </w:r>
      <w:r w:rsidR="00F3067A">
        <w:rPr>
          <w:sz w:val="28"/>
          <w:szCs w:val="28"/>
        </w:rPr>
        <w:t>16 сентября 2020 года №1276</w:t>
      </w:r>
      <w:r w:rsidR="008F0ACD">
        <w:rPr>
          <w:sz w:val="28"/>
          <w:szCs w:val="28"/>
        </w:rPr>
        <w:t xml:space="preserve">, от 23 </w:t>
      </w:r>
      <w:r w:rsidR="008F0ACD">
        <w:rPr>
          <w:sz w:val="28"/>
          <w:szCs w:val="28"/>
        </w:rPr>
        <w:lastRenderedPageBreak/>
        <w:t>ноября 2020 года №1653</w:t>
      </w:r>
      <w:r w:rsidR="00660CA4">
        <w:rPr>
          <w:sz w:val="28"/>
          <w:szCs w:val="28"/>
        </w:rPr>
        <w:t>, от 24 декабря 2020 года №1938</w:t>
      </w:r>
      <w:r w:rsidR="00DA6554">
        <w:rPr>
          <w:sz w:val="28"/>
          <w:szCs w:val="28"/>
        </w:rPr>
        <w:t xml:space="preserve">, </w:t>
      </w:r>
      <w:r w:rsidR="00DA6554" w:rsidRPr="002D01D0">
        <w:rPr>
          <w:sz w:val="28"/>
          <w:szCs w:val="28"/>
        </w:rPr>
        <w:t>от 30 декабря 2020 года №2101</w:t>
      </w:r>
      <w:r w:rsidR="002D01D0" w:rsidRPr="002D01D0">
        <w:rPr>
          <w:sz w:val="28"/>
          <w:szCs w:val="28"/>
        </w:rPr>
        <w:t xml:space="preserve">, </w:t>
      </w:r>
      <w:r w:rsidR="00EB0D88">
        <w:rPr>
          <w:sz w:val="28"/>
          <w:szCs w:val="28"/>
        </w:rPr>
        <w:t>от 11 марта 2021 года №322</w:t>
      </w:r>
      <w:bookmarkStart w:id="0" w:name="_GoBack"/>
      <w:bookmarkEnd w:id="0"/>
      <w:r w:rsidR="002246E8" w:rsidRPr="002D01D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2246E8" w:rsidRPr="00C75C15" w:rsidTr="002246E8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Программы составит</w:t>
            </w:r>
            <w:r w:rsidRPr="00F92CB4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6A1F33">
              <w:rPr>
                <w:color w:val="000000"/>
                <w:sz w:val="28"/>
                <w:szCs w:val="28"/>
              </w:rPr>
              <w:t>486 322,88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92CB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., в том числе по источникам финансового обеспечения: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5D04E5">
              <w:rPr>
                <w:sz w:val="28"/>
                <w:szCs w:val="28"/>
              </w:rPr>
              <w:t>226 113,72</w:t>
            </w:r>
            <w:r>
              <w:rPr>
                <w:sz w:val="28"/>
                <w:szCs w:val="28"/>
              </w:rPr>
              <w:t xml:space="preserve"> </w:t>
            </w:r>
            <w:r w:rsidRPr="00FA1B82">
              <w:rPr>
                <w:sz w:val="28"/>
                <w:szCs w:val="28"/>
              </w:rPr>
              <w:t>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33 451,71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8401E">
              <w:rPr>
                <w:rFonts w:ascii="Times New Roman" w:hAnsi="Times New Roman" w:cs="Times New Roman"/>
                <w:sz w:val="28"/>
                <w:szCs w:val="28"/>
              </w:rPr>
              <w:t>156 717,93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5D04E5">
              <w:rPr>
                <w:rFonts w:ascii="Times New Roman" w:hAnsi="Times New Roman" w:cs="Times New Roman"/>
                <w:sz w:val="28"/>
                <w:szCs w:val="28"/>
              </w:rPr>
              <w:t>35 944,08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0747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 xml:space="preserve"> - 0,00 тыс. рублей</w:t>
            </w:r>
          </w:p>
          <w:p w:rsidR="004F3D2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за</w:t>
            </w:r>
            <w:proofErr w:type="gramEnd"/>
            <w:r w:rsidRPr="00FA1B82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FA1B82">
              <w:rPr>
                <w:sz w:val="28"/>
                <w:szCs w:val="28"/>
              </w:rPr>
              <w:t>Новоалександровского</w:t>
            </w:r>
            <w:proofErr w:type="spellEnd"/>
            <w:r w:rsidRPr="00FA1B82"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 Ставропольского края – </w:t>
            </w:r>
            <w:r w:rsidR="002D01D0">
              <w:rPr>
                <w:sz w:val="28"/>
                <w:szCs w:val="28"/>
              </w:rPr>
              <w:t>258 749,93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2246E8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47 421,28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4B0C1D">
              <w:rPr>
                <w:rFonts w:ascii="Times New Roman" w:hAnsi="Times New Roman" w:cs="Times New Roman"/>
                <w:sz w:val="28"/>
                <w:szCs w:val="28"/>
              </w:rPr>
              <w:t>56096,97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2D01D0">
              <w:rPr>
                <w:rFonts w:ascii="Times New Roman" w:hAnsi="Times New Roman" w:cs="Times New Roman"/>
                <w:sz w:val="28"/>
                <w:szCs w:val="28"/>
              </w:rPr>
              <w:t>59 518,81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747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31 904,29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F3D20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5D04E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1459,23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2246E8" w:rsidRPr="00FA1B82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FA1B82">
              <w:rPr>
                <w:sz w:val="28"/>
                <w:szCs w:val="28"/>
              </w:rPr>
              <w:t>в</w:t>
            </w:r>
            <w:proofErr w:type="gramEnd"/>
            <w:r w:rsidRPr="00FA1B82">
              <w:rPr>
                <w:sz w:val="28"/>
                <w:szCs w:val="28"/>
              </w:rPr>
              <w:t xml:space="preserve"> том числе по годам: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131,18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604,55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5D04E5">
              <w:rPr>
                <w:rFonts w:ascii="Times New Roman" w:hAnsi="Times New Roman" w:cs="Times New Roman"/>
                <w:sz w:val="28"/>
                <w:szCs w:val="28"/>
              </w:rPr>
              <w:t>723,50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FA1B82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FA1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C75C15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911EE7" w:rsidRDefault="00911EE7" w:rsidP="002246E8">
      <w:pPr>
        <w:pStyle w:val="ConsPlusNormal"/>
        <w:ind w:firstLine="567"/>
        <w:jc w:val="both"/>
      </w:pPr>
    </w:p>
    <w:p w:rsidR="002246E8" w:rsidRDefault="002246E8" w:rsidP="002246E8">
      <w:pPr>
        <w:pStyle w:val="ConsPlusNormal"/>
        <w:ind w:firstLine="567"/>
        <w:jc w:val="both"/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5E6A5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D83DC8" w:rsidRDefault="00D83DC8" w:rsidP="002246E8">
      <w:pPr>
        <w:shd w:val="clear" w:color="auto" w:fill="FFFFFF"/>
        <w:spacing w:line="300" w:lineRule="exact"/>
        <w:ind w:left="8223" w:firstLine="708"/>
        <w:rPr>
          <w:spacing w:val="-4"/>
          <w:sz w:val="24"/>
          <w:szCs w:val="24"/>
        </w:rPr>
        <w:sectPr w:rsidR="00D83DC8" w:rsidSect="002246E8">
          <w:headerReference w:type="default" r:id="rId8"/>
          <w:pgSz w:w="11906" w:h="16838"/>
          <w:pgMar w:top="567" w:right="567" w:bottom="567" w:left="1531" w:header="709" w:footer="709" w:gutter="0"/>
          <w:cols w:space="708"/>
          <w:titlePg/>
          <w:docGrid w:linePitch="360"/>
        </w:sectPr>
      </w:pPr>
    </w:p>
    <w:tbl>
      <w:tblPr>
        <w:tblW w:w="15264" w:type="dxa"/>
        <w:tblInd w:w="145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9A5FB3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9A5FB3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9A5FB3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9A5FB3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9A5FB3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2246E8" w:rsidRPr="00E904F2" w:rsidTr="009A5FB3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4B0C1D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54421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96186,39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9A5FB3" w:rsidRDefault="00616DE2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1C757C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35944,08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A5FB3" w:rsidRPr="00E904F2" w:rsidTr="009A5FB3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B3" w:rsidRPr="00012B5B" w:rsidRDefault="004B0C1D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7C" w:rsidRPr="001A53EE" w:rsidRDefault="001C757C" w:rsidP="001C757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59518,81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9A5FB3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B3" w:rsidRPr="001A53EE" w:rsidRDefault="002B007A" w:rsidP="009A5FB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средства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B315E0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9A5FB3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DA6554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FB3" w:rsidRPr="001A53EE" w:rsidRDefault="009A5FB3" w:rsidP="009A5F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54421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96186,39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35944,08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54421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59518,81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365E8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E80">
              <w:rPr>
                <w:bCs/>
                <w:color w:val="000000"/>
                <w:sz w:val="24"/>
                <w:szCs w:val="24"/>
              </w:rPr>
              <w:t>31904,29</w:t>
            </w:r>
          </w:p>
        </w:tc>
      </w:tr>
      <w:tr w:rsidR="002246E8" w:rsidRPr="00E904F2" w:rsidTr="009A5FB3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pacing w:val="-3"/>
                <w:sz w:val="24"/>
                <w:szCs w:val="24"/>
              </w:rPr>
              <w:t>средства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9A5FB3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D76247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22085,60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17150,0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9A5FB3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19978,42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19978,42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46983,74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74 663,41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31996,42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14987,32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6124,76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3947,66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9A5FB3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9A5FB3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9A5FB3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FA5FCE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FA5FCE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9A5FB3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2246E8" w:rsidRPr="00E904F2" w:rsidTr="009A5FB3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A1F33" w:rsidRDefault="006A1F33" w:rsidP="00DF2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F2FC3" w:rsidRDefault="006A1F33" w:rsidP="00DF2FC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6A1F33" w:rsidRDefault="006A1F33" w:rsidP="00DF2FC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</w:p>
    <w:p w:rsidR="006A1F33" w:rsidRPr="00DF2FC3" w:rsidRDefault="006A1F33" w:rsidP="00DF2FC3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6F2812" w:rsidRPr="00207882" w:rsidRDefault="006F2812" w:rsidP="006F56D0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BE03D7" w:rsidRPr="00207882" w:rsidRDefault="00BE03D7" w:rsidP="006F56D0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BE03D7" w:rsidRPr="00207882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- начальник</w:t>
      </w: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управления</w:t>
      </w:r>
    </w:p>
    <w:p w:rsidR="00626D51" w:rsidRDefault="00626D51" w:rsidP="00626D51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proofErr w:type="gram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  <w:proofErr w:type="gramEnd"/>
    </w:p>
    <w:p w:rsidR="00626D51" w:rsidRDefault="00626D51" w:rsidP="00626D51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Н.Л. Булавина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626D51" w:rsidRPr="00755830" w:rsidRDefault="00626D51" w:rsidP="00626D51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626D51" w:rsidRPr="006D5219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626D51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626D51" w:rsidP="00626D51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7C" w:rsidRDefault="00732D7C" w:rsidP="004636CE">
      <w:r>
        <w:separator/>
      </w:r>
    </w:p>
  </w:endnote>
  <w:endnote w:type="continuationSeparator" w:id="0">
    <w:p w:rsidR="00732D7C" w:rsidRDefault="00732D7C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7C" w:rsidRDefault="00732D7C" w:rsidP="004636CE">
      <w:r>
        <w:separator/>
      </w:r>
    </w:p>
  </w:footnote>
  <w:footnote w:type="continuationSeparator" w:id="0">
    <w:p w:rsidR="00732D7C" w:rsidRDefault="00732D7C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FA5FCE" w:rsidRDefault="00FA5F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88">
          <w:rPr>
            <w:noProof/>
          </w:rPr>
          <w:t>9</w:t>
        </w:r>
        <w:r>
          <w:fldChar w:fldCharType="end"/>
        </w:r>
      </w:p>
    </w:sdtContent>
  </w:sdt>
  <w:p w:rsidR="00FA5FCE" w:rsidRDefault="00FA5F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12B5B"/>
    <w:rsid w:val="000178E6"/>
    <w:rsid w:val="00045A3E"/>
    <w:rsid w:val="00050C6E"/>
    <w:rsid w:val="00054C4B"/>
    <w:rsid w:val="00091FA9"/>
    <w:rsid w:val="000A7F81"/>
    <w:rsid w:val="000B18F5"/>
    <w:rsid w:val="000B2628"/>
    <w:rsid w:val="000D0A56"/>
    <w:rsid w:val="000E77CD"/>
    <w:rsid w:val="00105802"/>
    <w:rsid w:val="00123E05"/>
    <w:rsid w:val="001613E5"/>
    <w:rsid w:val="00161E10"/>
    <w:rsid w:val="00172621"/>
    <w:rsid w:val="00172A5B"/>
    <w:rsid w:val="00174DC4"/>
    <w:rsid w:val="001A457E"/>
    <w:rsid w:val="001A53EE"/>
    <w:rsid w:val="001C5461"/>
    <w:rsid w:val="001C757C"/>
    <w:rsid w:val="001F4131"/>
    <w:rsid w:val="00207882"/>
    <w:rsid w:val="002168E7"/>
    <w:rsid w:val="002246E8"/>
    <w:rsid w:val="00227D0A"/>
    <w:rsid w:val="0023680E"/>
    <w:rsid w:val="0023774E"/>
    <w:rsid w:val="00242AE2"/>
    <w:rsid w:val="00250C29"/>
    <w:rsid w:val="00252885"/>
    <w:rsid w:val="00254421"/>
    <w:rsid w:val="00254483"/>
    <w:rsid w:val="00255B1A"/>
    <w:rsid w:val="00263A47"/>
    <w:rsid w:val="00267884"/>
    <w:rsid w:val="00273A20"/>
    <w:rsid w:val="0027728F"/>
    <w:rsid w:val="002836BB"/>
    <w:rsid w:val="002B007A"/>
    <w:rsid w:val="002B035E"/>
    <w:rsid w:val="002C4A1A"/>
    <w:rsid w:val="002D01D0"/>
    <w:rsid w:val="002D0585"/>
    <w:rsid w:val="002D5A4C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83BAC"/>
    <w:rsid w:val="003F1943"/>
    <w:rsid w:val="00400B8C"/>
    <w:rsid w:val="004022B2"/>
    <w:rsid w:val="00405C6A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94487"/>
    <w:rsid w:val="004B0C1D"/>
    <w:rsid w:val="004E64EA"/>
    <w:rsid w:val="004F3D20"/>
    <w:rsid w:val="004F6984"/>
    <w:rsid w:val="00543331"/>
    <w:rsid w:val="00543ACD"/>
    <w:rsid w:val="00593277"/>
    <w:rsid w:val="005936C3"/>
    <w:rsid w:val="005A63CB"/>
    <w:rsid w:val="005C0CA9"/>
    <w:rsid w:val="005D04E5"/>
    <w:rsid w:val="005E113E"/>
    <w:rsid w:val="005E2178"/>
    <w:rsid w:val="005E539A"/>
    <w:rsid w:val="005E6A59"/>
    <w:rsid w:val="005F69E8"/>
    <w:rsid w:val="00605A45"/>
    <w:rsid w:val="0061053E"/>
    <w:rsid w:val="00616DE2"/>
    <w:rsid w:val="00626D51"/>
    <w:rsid w:val="0063728B"/>
    <w:rsid w:val="006431BE"/>
    <w:rsid w:val="00646D4B"/>
    <w:rsid w:val="00646DAB"/>
    <w:rsid w:val="00660CA4"/>
    <w:rsid w:val="006803DF"/>
    <w:rsid w:val="00693855"/>
    <w:rsid w:val="00696E79"/>
    <w:rsid w:val="006A1F33"/>
    <w:rsid w:val="006A2C40"/>
    <w:rsid w:val="006A7D2E"/>
    <w:rsid w:val="006B6B75"/>
    <w:rsid w:val="006C4D5E"/>
    <w:rsid w:val="006E0565"/>
    <w:rsid w:val="006F2812"/>
    <w:rsid w:val="006F56D0"/>
    <w:rsid w:val="0070255A"/>
    <w:rsid w:val="007123B7"/>
    <w:rsid w:val="0071416C"/>
    <w:rsid w:val="007251DE"/>
    <w:rsid w:val="00732D7C"/>
    <w:rsid w:val="00754D96"/>
    <w:rsid w:val="007815F0"/>
    <w:rsid w:val="007861BE"/>
    <w:rsid w:val="007C3286"/>
    <w:rsid w:val="00832504"/>
    <w:rsid w:val="00832F23"/>
    <w:rsid w:val="0083792F"/>
    <w:rsid w:val="0084323C"/>
    <w:rsid w:val="0084743F"/>
    <w:rsid w:val="00855B4E"/>
    <w:rsid w:val="00860471"/>
    <w:rsid w:val="008738CD"/>
    <w:rsid w:val="00880ECD"/>
    <w:rsid w:val="008831C5"/>
    <w:rsid w:val="00886CFC"/>
    <w:rsid w:val="008A1627"/>
    <w:rsid w:val="008B75B6"/>
    <w:rsid w:val="008C7A7D"/>
    <w:rsid w:val="008D04AE"/>
    <w:rsid w:val="008D26BD"/>
    <w:rsid w:val="008F0ACD"/>
    <w:rsid w:val="0090420F"/>
    <w:rsid w:val="00911EE7"/>
    <w:rsid w:val="00933AAF"/>
    <w:rsid w:val="00950480"/>
    <w:rsid w:val="00955508"/>
    <w:rsid w:val="00955890"/>
    <w:rsid w:val="009577F1"/>
    <w:rsid w:val="0096379C"/>
    <w:rsid w:val="009664F4"/>
    <w:rsid w:val="00995C22"/>
    <w:rsid w:val="009963A3"/>
    <w:rsid w:val="009A5FB3"/>
    <w:rsid w:val="009B531D"/>
    <w:rsid w:val="009D4EFA"/>
    <w:rsid w:val="009F3018"/>
    <w:rsid w:val="009F66CE"/>
    <w:rsid w:val="00A05697"/>
    <w:rsid w:val="00A128FA"/>
    <w:rsid w:val="00A22B81"/>
    <w:rsid w:val="00A27E74"/>
    <w:rsid w:val="00A354A7"/>
    <w:rsid w:val="00A76B64"/>
    <w:rsid w:val="00A9504F"/>
    <w:rsid w:val="00AC52C1"/>
    <w:rsid w:val="00AC5531"/>
    <w:rsid w:val="00AC655F"/>
    <w:rsid w:val="00AD1DF0"/>
    <w:rsid w:val="00AE195C"/>
    <w:rsid w:val="00AE5C89"/>
    <w:rsid w:val="00AE70E6"/>
    <w:rsid w:val="00B06F77"/>
    <w:rsid w:val="00B11023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7433"/>
    <w:rsid w:val="00C17B61"/>
    <w:rsid w:val="00C219E0"/>
    <w:rsid w:val="00C31761"/>
    <w:rsid w:val="00C34EA6"/>
    <w:rsid w:val="00C524C4"/>
    <w:rsid w:val="00C60175"/>
    <w:rsid w:val="00C643C3"/>
    <w:rsid w:val="00C75C15"/>
    <w:rsid w:val="00C82ADF"/>
    <w:rsid w:val="00C850B1"/>
    <w:rsid w:val="00C97E54"/>
    <w:rsid w:val="00CB24A8"/>
    <w:rsid w:val="00CC0D8F"/>
    <w:rsid w:val="00CC7C3D"/>
    <w:rsid w:val="00CD5361"/>
    <w:rsid w:val="00CE772D"/>
    <w:rsid w:val="00D10D10"/>
    <w:rsid w:val="00D132AC"/>
    <w:rsid w:val="00D36647"/>
    <w:rsid w:val="00D4264D"/>
    <w:rsid w:val="00D45F1B"/>
    <w:rsid w:val="00D547EA"/>
    <w:rsid w:val="00D57871"/>
    <w:rsid w:val="00D76247"/>
    <w:rsid w:val="00D83DC8"/>
    <w:rsid w:val="00D8401E"/>
    <w:rsid w:val="00D92C3B"/>
    <w:rsid w:val="00DA6554"/>
    <w:rsid w:val="00DA7D4C"/>
    <w:rsid w:val="00DD48A4"/>
    <w:rsid w:val="00DD72A9"/>
    <w:rsid w:val="00DE3F0F"/>
    <w:rsid w:val="00DF2FC3"/>
    <w:rsid w:val="00E06F16"/>
    <w:rsid w:val="00E2107C"/>
    <w:rsid w:val="00E22A81"/>
    <w:rsid w:val="00E315FA"/>
    <w:rsid w:val="00E3238F"/>
    <w:rsid w:val="00E611C4"/>
    <w:rsid w:val="00E66F04"/>
    <w:rsid w:val="00E7333C"/>
    <w:rsid w:val="00E904F2"/>
    <w:rsid w:val="00EA0425"/>
    <w:rsid w:val="00EB0D88"/>
    <w:rsid w:val="00EC1BB4"/>
    <w:rsid w:val="00ED036A"/>
    <w:rsid w:val="00ED4BFA"/>
    <w:rsid w:val="00EE2BBB"/>
    <w:rsid w:val="00EE4840"/>
    <w:rsid w:val="00F06760"/>
    <w:rsid w:val="00F12FF6"/>
    <w:rsid w:val="00F274DD"/>
    <w:rsid w:val="00F3067A"/>
    <w:rsid w:val="00F51C9C"/>
    <w:rsid w:val="00F75409"/>
    <w:rsid w:val="00F8690E"/>
    <w:rsid w:val="00F936B3"/>
    <w:rsid w:val="00FA202E"/>
    <w:rsid w:val="00FA5FC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E2D4-944A-4CBA-B421-3E3F5B7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96</cp:revision>
  <cp:lastPrinted>2021-03-11T11:17:00Z</cp:lastPrinted>
  <dcterms:created xsi:type="dcterms:W3CDTF">2018-05-04T13:38:00Z</dcterms:created>
  <dcterms:modified xsi:type="dcterms:W3CDTF">2021-03-11T11:17:00Z</dcterms:modified>
</cp:coreProperties>
</file>