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A268FF" w:rsidP="00A268FF">
      <w:pPr>
        <w:jc w:val="right"/>
        <w:rPr>
          <w:b w:val="0"/>
        </w:rPr>
      </w:pPr>
      <w:r w:rsidRPr="00A268FF">
        <w:rPr>
          <w:b w:val="0"/>
        </w:rPr>
        <w:t>ПРОЕКТ</w:t>
      </w:r>
    </w:p>
    <w:p w:rsidR="00A268FF" w:rsidRPr="00A268FF" w:rsidRDefault="00A268FF" w:rsidP="00A268FF">
      <w:pPr>
        <w:jc w:val="right"/>
        <w:rPr>
          <w:b w:val="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A268FF" w:rsidRPr="00A268FF" w:rsidTr="00BF5EB7">
        <w:tc>
          <w:tcPr>
            <w:tcW w:w="9468" w:type="dxa"/>
            <w:gridSpan w:val="3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A268FF" w:rsidRPr="00A268FF" w:rsidTr="00BF5EB7">
        <w:tc>
          <w:tcPr>
            <w:tcW w:w="2448" w:type="dxa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A268FF" w:rsidRPr="00A268FF" w:rsidRDefault="00A268FF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A268FF" w:rsidRPr="00A268FF" w:rsidTr="00BF5EB7">
        <w:tc>
          <w:tcPr>
            <w:tcW w:w="2448" w:type="dxa"/>
            <w:hideMark/>
          </w:tcPr>
          <w:p w:rsidR="00A268FF" w:rsidRPr="00A268FF" w:rsidRDefault="00A268FF" w:rsidP="00A268FF">
            <w:pPr>
              <w:rPr>
                <w:b w:val="0"/>
                <w:bCs w:val="0"/>
                <w:lang w:val="en-US" w:eastAsia="ar-SA"/>
              </w:rPr>
            </w:pPr>
            <w:r w:rsidRPr="00A268FF">
              <w:rPr>
                <w:b w:val="0"/>
              </w:rPr>
              <w:t xml:space="preserve">               2020 г.</w:t>
            </w:r>
          </w:p>
        </w:tc>
        <w:tc>
          <w:tcPr>
            <w:tcW w:w="4500" w:type="dxa"/>
            <w:hideMark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A268FF" w:rsidRPr="00A268FF" w:rsidRDefault="00A268FF" w:rsidP="00A268FF">
            <w:pPr>
              <w:suppressAutoHyphens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 xml:space="preserve">                    №  </w:t>
            </w: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ind w:firstLine="708"/>
        <w:jc w:val="both"/>
        <w:rPr>
          <w:b w:val="0"/>
        </w:rPr>
      </w:pPr>
      <w:r w:rsidRPr="00A268FF">
        <w:rPr>
          <w:b w:val="0"/>
        </w:rPr>
        <w:t xml:space="preserve">В соответствии со статьей 179 Бюджетного кодекса  Российской Федерации, решением Совета депутатов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первого созыва от 27 октября 2020 года № 41/403 «О внесении изменений в решение Совета депутатов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10 декабря 2019 № 32/344 "О бюджете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на 2020 год и плановый период 2021 и 2022 годов»,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31 июля 2018 года № 1106,от 06 марта 2020 года № 339),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21 августа 2019 года № 1256 «Об утверждении перечня муниципальных программ, планируемых к реализации в Новоалександровском городском округе Ставропольского края в 2020 году», администрация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</w:t>
      </w:r>
      <w:r w:rsidRPr="00A268FF">
        <w:rPr>
          <w:b w:val="0"/>
        </w:rPr>
        <w:lastRenderedPageBreak/>
        <w:t xml:space="preserve">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от 29 декабря 2017 г. № 406 (в редакции постановления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от 20.05.2020 г. № 646, от 21.08.2020 г. № 1119).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(</w:t>
      </w:r>
      <w:r w:rsidRPr="00A268FF">
        <w:rPr>
          <w:b w:val="0"/>
          <w:lang w:val="en-US"/>
        </w:rPr>
        <w:t>http</w:t>
      </w:r>
      <w:r w:rsidRPr="00A268FF">
        <w:rPr>
          <w:b w:val="0"/>
        </w:rPr>
        <w:t>://</w:t>
      </w:r>
      <w:proofErr w:type="spellStart"/>
      <w:r w:rsidRPr="00A268FF">
        <w:rPr>
          <w:b w:val="0"/>
          <w:lang w:val="en-US"/>
        </w:rPr>
        <w:t>newalexandrovsk</w:t>
      </w:r>
      <w:proofErr w:type="spellEnd"/>
      <w:r w:rsidRPr="00A268FF">
        <w:rPr>
          <w:b w:val="0"/>
        </w:rPr>
        <w:t>.</w:t>
      </w:r>
      <w:proofErr w:type="spellStart"/>
      <w:r w:rsidRPr="00A268FF">
        <w:rPr>
          <w:b w:val="0"/>
          <w:lang w:val="en-US"/>
        </w:rPr>
        <w:t>ru</w:t>
      </w:r>
      <w:proofErr w:type="spellEnd"/>
      <w:r w:rsidRPr="00A268FF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>4. Настоящее постановление вступает в силу со дня его обнародования и распространяется на правоотношения, возникшие с 27 октября 2020 года.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Глава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городского округа Ставропольского края                                </w:t>
      </w:r>
      <w:proofErr w:type="spellStart"/>
      <w:r w:rsidRPr="00A268FF">
        <w:rPr>
          <w:b w:val="0"/>
        </w:rPr>
        <w:t>С.Ф.Салагаев</w:t>
      </w:r>
      <w:proofErr w:type="spellEnd"/>
      <w:r w:rsidRPr="00A268FF">
        <w:rPr>
          <w:b w:val="0"/>
        </w:rPr>
        <w:t xml:space="preserve"> 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                                        </w:t>
      </w: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Заместитель главы администрации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- начальник финансового управления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</w:t>
      </w:r>
      <w:proofErr w:type="spellStart"/>
      <w:r w:rsidRPr="00A268FF">
        <w:rPr>
          <w:b w:val="0"/>
        </w:rPr>
        <w:t>Н.Л.Булавина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В.Е. </w:t>
      </w:r>
      <w:proofErr w:type="spellStart"/>
      <w:r w:rsidRPr="00A268FF">
        <w:rPr>
          <w:b w:val="0"/>
        </w:rPr>
        <w:t>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Е.В. </w:t>
      </w:r>
      <w:proofErr w:type="spellStart"/>
      <w:r w:rsidRPr="00A268FF">
        <w:rPr>
          <w:b w:val="0"/>
        </w:rPr>
        <w:t>Красюкова</w:t>
      </w:r>
      <w:proofErr w:type="spellEnd"/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Заместитель начальника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</w:t>
      </w:r>
      <w:proofErr w:type="spellStart"/>
      <w:r w:rsidRPr="00A268FF">
        <w:rPr>
          <w:b w:val="0"/>
        </w:rPr>
        <w:t>Н.В.Бороденко</w:t>
      </w:r>
      <w:proofErr w:type="spellEnd"/>
      <w:r w:rsidRPr="00A268FF">
        <w:rPr>
          <w:b w:val="0"/>
        </w:rPr>
        <w:t xml:space="preserve">               </w:t>
      </w:r>
    </w:p>
    <w:p w:rsidR="00A268FF" w:rsidRPr="00A268FF" w:rsidRDefault="00A268FF" w:rsidP="00A268FF">
      <w:pPr>
        <w:spacing w:line="240" w:lineRule="exact"/>
        <w:rPr>
          <w:b w:val="0"/>
          <w:bCs w:val="0"/>
        </w:rPr>
      </w:pP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от                     2020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от 29 декабря 2017 г. № 406 (в редакции постановления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Ставропольского края от 20.05.2020 г. № 646, от 21.08.2020 г. № 1119)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606F27" w:rsidRPr="00606F27" w:rsidRDefault="00606F27" w:rsidP="00606F27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606F27" w:rsidRPr="00606F27" w:rsidTr="00BF5EB7">
        <w:tc>
          <w:tcPr>
            <w:tcW w:w="3510" w:type="dxa"/>
          </w:tcPr>
          <w:p w:rsidR="00606F27" w:rsidRPr="00606F27" w:rsidRDefault="00606F27" w:rsidP="00606F27">
            <w:pPr>
              <w:suppressAutoHyphens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606F27" w:rsidRPr="00606F27" w:rsidRDefault="00606F27" w:rsidP="00606F27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Всего объем финансового обеспечения Программы составит 13 565,96 тыс. рублей, предоставляемые из местного бюджета, в том числе по годам: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>
              <w:rPr>
                <w:b w:val="0"/>
                <w:bCs w:val="0"/>
                <w:szCs w:val="22"/>
                <w:lang w:eastAsia="ar-SA"/>
              </w:rPr>
              <w:t>в 2018 году – 2 590,89</w:t>
            </w:r>
            <w:r w:rsidRPr="00606F27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606F27" w:rsidRPr="00606F27" w:rsidRDefault="00606F27" w:rsidP="00606F27">
            <w:pPr>
              <w:widowControl w:val="0"/>
              <w:suppressAutoHyphens/>
              <w:jc w:val="both"/>
              <w:rPr>
                <w:szCs w:val="22"/>
                <w:lang w:eastAsia="ar-SA"/>
              </w:rPr>
            </w:pPr>
            <w:r>
              <w:rPr>
                <w:b w:val="0"/>
                <w:bCs w:val="0"/>
                <w:szCs w:val="22"/>
                <w:lang w:eastAsia="ar-SA"/>
              </w:rPr>
              <w:t xml:space="preserve">в 2019 году – 2 417,18 </w:t>
            </w:r>
            <w:r w:rsidRPr="00606F27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606F27" w:rsidRPr="00606F27" w:rsidRDefault="00606F27" w:rsidP="00606F27">
            <w:pPr>
              <w:widowControl w:val="0"/>
              <w:suppressAutoHyphens/>
              <w:jc w:val="both"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в 2020 году – 2 081,70 тыс. рублей;</w:t>
            </w:r>
          </w:p>
          <w:p w:rsidR="00606F27" w:rsidRPr="00606F27" w:rsidRDefault="00606F27" w:rsidP="00606F27">
            <w:pPr>
              <w:widowControl w:val="0"/>
              <w:suppressAutoHyphens/>
              <w:jc w:val="both"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в 2021 году – 2 156,45 тыс. рублей;</w:t>
            </w:r>
          </w:p>
          <w:p w:rsidR="00606F27" w:rsidRPr="00606F27" w:rsidRDefault="00606F27" w:rsidP="00606F27">
            <w:pPr>
              <w:widowControl w:val="0"/>
              <w:suppressAutoHyphens/>
              <w:jc w:val="both"/>
              <w:rPr>
                <w:szCs w:val="22"/>
                <w:lang w:eastAsia="ar-SA"/>
              </w:rPr>
            </w:pPr>
            <w:r>
              <w:rPr>
                <w:b w:val="0"/>
                <w:bCs w:val="0"/>
                <w:szCs w:val="22"/>
                <w:lang w:eastAsia="ar-SA"/>
              </w:rPr>
              <w:t xml:space="preserve">в 2022 году – 2 159,87 </w:t>
            </w:r>
            <w:r w:rsidRPr="00606F27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 xml:space="preserve">в 2023 </w:t>
            </w:r>
            <w:r>
              <w:rPr>
                <w:b w:val="0"/>
                <w:bCs w:val="0"/>
                <w:szCs w:val="22"/>
                <w:lang w:eastAsia="ar-SA"/>
              </w:rPr>
              <w:t xml:space="preserve">году – 2 159,87 </w:t>
            </w:r>
            <w:r w:rsidRPr="00606F27">
              <w:rPr>
                <w:b w:val="0"/>
                <w:bCs w:val="0"/>
                <w:szCs w:val="22"/>
                <w:lang w:eastAsia="ar-SA"/>
              </w:rPr>
              <w:t>тыс. рублей.»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606F27" w:rsidRPr="00606F27" w:rsidRDefault="00606F27" w:rsidP="00606F2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606F27" w:rsidRPr="00606F27" w:rsidRDefault="00606F27" w:rsidP="00606F27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606F27">
        <w:rPr>
          <w:b w:val="0"/>
          <w:bCs w:val="0"/>
          <w:caps/>
          <w:lang w:eastAsia="ar-SA"/>
        </w:rPr>
        <w:t>ОБЪЁМЫ И ИСТОЧНИКи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spacing w:val="-4"/>
          <w:lang w:eastAsia="ar-SA"/>
        </w:rPr>
        <w:lastRenderedPageBreak/>
        <w:t xml:space="preserve">финансового обеспечения Программы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tbl>
      <w:tblPr>
        <w:tblW w:w="15441" w:type="dxa"/>
        <w:tblInd w:w="118" w:type="dxa"/>
        <w:tblLook w:val="04A0" w:firstRow="1" w:lastRow="0" w:firstColumn="1" w:lastColumn="0" w:noHBand="0" w:noVBand="1"/>
      </w:tblPr>
      <w:tblGrid>
        <w:gridCol w:w="841"/>
        <w:gridCol w:w="2571"/>
        <w:gridCol w:w="2571"/>
        <w:gridCol w:w="1520"/>
        <w:gridCol w:w="1559"/>
        <w:gridCol w:w="1560"/>
        <w:gridCol w:w="1701"/>
        <w:gridCol w:w="1559"/>
        <w:gridCol w:w="1559"/>
      </w:tblGrid>
      <w:tr w:rsidR="00606F27" w:rsidRPr="00606F27" w:rsidTr="00BF5EB7">
        <w:trPr>
          <w:trHeight w:val="159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4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06F27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</w:tr>
      <w:tr w:rsidR="00606F27" w:rsidRPr="00606F27" w:rsidTr="00BF5EB7">
        <w:trPr>
          <w:trHeight w:val="75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«Реализация молодёжной политики на территории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2 590,89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2 417,18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2 081,70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2 156,45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2 159,87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2 159,87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210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 (далее – местный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2 590,89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2 417,18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2 081,70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2 156,45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2 159,87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2 159,87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124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</w:tr>
      <w:tr w:rsidR="00606F27" w:rsidRPr="00606F27" w:rsidTr="00BF5EB7">
        <w:trPr>
          <w:trHeight w:val="1843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Основное мероприятие «Поддержка инициативной и талантливой молодёжи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715,51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715,51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515,51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1500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Выплата стипендии главы администрации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лучшим учащимся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390,00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6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06F27" w:rsidRPr="00606F27" w:rsidRDefault="00606F27" w:rsidP="00606F2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06F2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F27" w:rsidRPr="00606F27" w:rsidRDefault="00606F27" w:rsidP="00606F2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06F2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F27" w:rsidRPr="00606F27" w:rsidRDefault="00606F27" w:rsidP="00606F2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06F2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606F27" w:rsidRPr="00606F27" w:rsidTr="00BF5EB7">
        <w:trPr>
          <w:trHeight w:val="124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125,51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6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06F27" w:rsidRPr="00606F27" w:rsidRDefault="00606F27" w:rsidP="00606F2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06F2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F27" w:rsidRPr="00606F27" w:rsidRDefault="00606F27" w:rsidP="00606F2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06F2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F27" w:rsidRPr="00606F27" w:rsidRDefault="00606F27" w:rsidP="00606F2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06F2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606F27" w:rsidRPr="00606F27" w:rsidTr="00BF5EB7">
        <w:trPr>
          <w:trHeight w:val="2100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Основное мероприятие: «Духовно-нравственное и патриотическое воспитание молодёжи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238,96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211,74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238,96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211,74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    238,96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211,74 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238,96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211,74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209,95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124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Вовлечение молодежи в социальную практику</w:t>
            </w:r>
          </w:p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187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Мероприятия волонтёрской направленности по реализации прав молодых граждан на добровольное, безвозмездное и непосредственное участие в решении социально-значимых проблем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96,00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1650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Основное мероприятие: «Трудовая занятость молодёжи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529,01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529,01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16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529,01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529,01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200,00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211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Основное мероприятие «Обеспечение реализации муниципальной программы «Реализация молодёжной политики на территории </w:t>
            </w:r>
            <w:proofErr w:type="spellStart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1 040,42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1 064,92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1 130,52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1 064,92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1 130,52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1 134,99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606F27" w:rsidRPr="00606F27" w:rsidTr="00BF5EB7">
        <w:trPr>
          <w:trHeight w:val="121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1 040,42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1 064,92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1 130,52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1 040,42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1 064,92</w:t>
            </w:r>
          </w:p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1 130,52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1 134,99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1 138,41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606F27" w:rsidRPr="00606F27" w:rsidTr="00BF5EB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F27" w:rsidRPr="00606F27" w:rsidRDefault="00606F27" w:rsidP="00606F27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6F27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</w:tbl>
    <w:p w:rsidR="00606F27" w:rsidRPr="00606F27" w:rsidRDefault="00606F27" w:rsidP="00606F27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606F27">
        <w:rPr>
          <w:b w:val="0"/>
          <w:bCs w:val="0"/>
          <w:sz w:val="24"/>
        </w:rPr>
        <w:t xml:space="preserve">  «Таблица 3.1»</w:t>
      </w: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606F27" w:rsidRPr="00606F27" w:rsidRDefault="00606F27" w:rsidP="00606F27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606F27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606F27" w:rsidRPr="00606F27" w:rsidRDefault="00606F27" w:rsidP="00606F27">
      <w:pPr>
        <w:spacing w:after="200" w:line="276" w:lineRule="auto"/>
        <w:jc w:val="center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606F27">
        <w:rPr>
          <w:rFonts w:eastAsia="Calibri"/>
          <w:b w:val="0"/>
          <w:bCs w:val="0"/>
          <w:lang w:eastAsia="en-US"/>
        </w:rPr>
        <w:t xml:space="preserve">о весовых коэффициентах, присвоенных целям Программы, задачам основных мероприятий муниципальной программы «Реализация молодежной политики на территории </w:t>
      </w:r>
      <w:proofErr w:type="spellStart"/>
      <w:r w:rsidRPr="00606F27">
        <w:rPr>
          <w:rFonts w:eastAsia="Calibri"/>
          <w:b w:val="0"/>
          <w:bCs w:val="0"/>
          <w:lang w:eastAsia="en-US"/>
        </w:rPr>
        <w:t>Новоалександровского</w:t>
      </w:r>
      <w:proofErr w:type="spellEnd"/>
      <w:r w:rsidRPr="00606F27">
        <w:rPr>
          <w:rFonts w:eastAsia="Calibri"/>
          <w:b w:val="0"/>
          <w:bCs w:val="0"/>
          <w:lang w:eastAsia="en-US"/>
        </w:rPr>
        <w:t xml:space="preserve"> городского округа Ставропольского края»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606F27" w:rsidRPr="00606F27" w:rsidTr="00BF5EB7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2018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2019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2020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2021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2022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2023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Цель 1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0,28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0,21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Задача 1 «Формирование системы поддержки инициативной и талантливой молодежи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 Основного мероприятия 1 «Поддержка инициативной и талантливой  молодежи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0,28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0,21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0,24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Цель 2 Программы «Развитие и совершенствование системы патриотического воспитания молодых граждан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0,09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0,10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Задача 1 «Воспитание гражданственности и патриотизма у молодых граждан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 Основного мероприятия 2 «Духовно-нравственное и патриотическое воспитание и допризывная подготовка молодежи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Задача 2 «Формирование знаний о традициях и культуре коренного местного населения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</w:t>
            </w:r>
            <w:r w:rsidRPr="00606F27">
              <w:rPr>
                <w:rFonts w:eastAsia="Calibri"/>
                <w:b w:val="0"/>
                <w:bCs w:val="0"/>
                <w:lang w:eastAsia="en-US"/>
              </w:rPr>
              <w:lastRenderedPageBreak/>
              <w:t>окру-га Ставропольского края»</w:t>
            </w:r>
            <w:r w:rsidRPr="00606F27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Основного мероприятия 2 «Духовно-нравственное и патриотическое воспитание и допризывная подготовка молодежи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lastRenderedPageBreak/>
              <w:t>0,03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lastRenderedPageBreak/>
              <w:t>2.3.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и допризывная подготовка молодежи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0,03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3.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Цель 3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0,04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0,02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Задача 1 «Создание условий для трудовой занятости молодежи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 Основное мероприятие 4 «Трудовая занятость молодежи 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0,19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0,22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0,09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0,09</w:t>
            </w:r>
          </w:p>
        </w:tc>
      </w:tr>
      <w:tr w:rsidR="00606F27" w:rsidRPr="00606F27" w:rsidTr="00BF5EB7">
        <w:trPr>
          <w:jc w:val="center"/>
        </w:trPr>
        <w:tc>
          <w:tcPr>
            <w:tcW w:w="862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606F27" w:rsidRPr="00606F27" w:rsidRDefault="00606F27" w:rsidP="00606F27">
            <w:pPr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606F27">
              <w:rPr>
                <w:rFonts w:eastAsia="Calibri"/>
                <w:b w:val="0"/>
                <w:bCs w:val="0"/>
                <w:lang w:eastAsia="en-US"/>
              </w:rPr>
              <w:t>Новоалександровского</w:t>
            </w:r>
            <w:proofErr w:type="spellEnd"/>
            <w:r w:rsidRPr="00606F27">
              <w:rPr>
                <w:rFonts w:eastAsia="Calibri"/>
                <w:b w:val="0"/>
                <w:bCs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0,40</w:t>
            </w:r>
          </w:p>
        </w:tc>
        <w:tc>
          <w:tcPr>
            <w:tcW w:w="98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0,53</w:t>
            </w:r>
          </w:p>
        </w:tc>
        <w:tc>
          <w:tcPr>
            <w:tcW w:w="1015" w:type="dxa"/>
            <w:shd w:val="clear" w:color="auto" w:fill="auto"/>
          </w:tcPr>
          <w:p w:rsidR="00606F27" w:rsidRPr="00606F27" w:rsidRDefault="00606F27" w:rsidP="00606F27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06F27">
              <w:rPr>
                <w:rFonts w:eastAsia="Calibri"/>
                <w:b w:val="0"/>
                <w:bCs w:val="0"/>
                <w:lang w:eastAsia="en-US"/>
              </w:rPr>
              <w:t>0,53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410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6C" w:rsidRDefault="0077466C">
      <w:r>
        <w:separator/>
      </w:r>
    </w:p>
  </w:endnote>
  <w:endnote w:type="continuationSeparator" w:id="0">
    <w:p w:rsidR="0077466C" w:rsidRDefault="0077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B" w:rsidRDefault="00606F2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B" w:rsidRDefault="00606F27">
    <w:pPr>
      <w:pStyle w:val="a5"/>
    </w:pPr>
  </w:p>
  <w:p w:rsidR="002A163B" w:rsidRDefault="00606F27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B" w:rsidRDefault="00606F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6C" w:rsidRDefault="0077466C">
      <w:r>
        <w:separator/>
      </w:r>
    </w:p>
  </w:footnote>
  <w:footnote w:type="continuationSeparator" w:id="0">
    <w:p w:rsidR="0077466C" w:rsidRDefault="0077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B" w:rsidRDefault="00606F2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B" w:rsidRDefault="00606F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B" w:rsidRDefault="00606F2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9348E"/>
    <w:rsid w:val="000951FF"/>
    <w:rsid w:val="0009663A"/>
    <w:rsid w:val="000E11B2"/>
    <w:rsid w:val="00193834"/>
    <w:rsid w:val="002B75C9"/>
    <w:rsid w:val="003D4882"/>
    <w:rsid w:val="00537F2B"/>
    <w:rsid w:val="00562D15"/>
    <w:rsid w:val="005F6177"/>
    <w:rsid w:val="00606F27"/>
    <w:rsid w:val="006629EF"/>
    <w:rsid w:val="00745384"/>
    <w:rsid w:val="00757C18"/>
    <w:rsid w:val="0077466C"/>
    <w:rsid w:val="008F7FDE"/>
    <w:rsid w:val="00A268FF"/>
    <w:rsid w:val="00B039A3"/>
    <w:rsid w:val="00C15F0A"/>
    <w:rsid w:val="00D20D23"/>
    <w:rsid w:val="00E94157"/>
    <w:rsid w:val="00E97C29"/>
    <w:rsid w:val="00F3115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509C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Степовикова Дарья</cp:lastModifiedBy>
  <cp:revision>22</cp:revision>
  <cp:lastPrinted>2020-11-09T12:36:00Z</cp:lastPrinted>
  <dcterms:created xsi:type="dcterms:W3CDTF">2020-10-12T12:12:00Z</dcterms:created>
  <dcterms:modified xsi:type="dcterms:W3CDTF">2020-11-13T07:15:00Z</dcterms:modified>
</cp:coreProperties>
</file>