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52B" w:rsidRPr="00BA652B" w:rsidRDefault="00BA652B" w:rsidP="00BA652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Извещение о проведении аукциона на право заключения договоров аренды земельных участков с кадастровыми номерами </w:t>
      </w:r>
      <w:r w:rsidRPr="00BA652B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>26:04:171816:50</w:t>
      </w: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A652B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>26:04:060101:124</w:t>
      </w: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A652B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 xml:space="preserve">26:04:020301:274, 26:04:170703:334, </w:t>
      </w: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собственность на которые не разграничена.</w:t>
      </w:r>
    </w:p>
    <w:p w:rsidR="00BA652B" w:rsidRPr="00BA652B" w:rsidRDefault="00BA652B" w:rsidP="00BA652B">
      <w:pPr>
        <w:widowControl w:val="0"/>
        <w:tabs>
          <w:tab w:val="left" w:pos="902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BA652B" w:rsidRPr="00BA652B" w:rsidRDefault="00BA652B" w:rsidP="00BA652B">
      <w:pPr>
        <w:widowControl w:val="0"/>
        <w:tabs>
          <w:tab w:val="left" w:pos="902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Настоящее извещение подготовлено в соответствии со статьями 39.11-39.13 Земельного кодекса Российской Федерации,</w:t>
      </w:r>
      <w:hyperlink r:id="rId6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 xml:space="preserve"> 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Регламентом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универсальной торговой платформы АО "Сбербанк - АСТ",</w:t>
        </w:r>
      </w:hyperlink>
      <w:hyperlink r:id="rId8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Регламентом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hyperlink r:id="rId9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торговой секции "Приватизация, аренда и продажа прав" универсальной торговой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hyperlink r:id="rId10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платформы АО "Сбербанк - АСТ"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.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Извещение определяет порядок и условия проведения аукциона в электронной форме на право заключения договора аренды земельного участка (далее - аукцион).</w:t>
      </w:r>
    </w:p>
    <w:p w:rsidR="00BA652B" w:rsidRPr="00BA652B" w:rsidRDefault="00BA652B" w:rsidP="00BA652B">
      <w:pPr>
        <w:widowControl w:val="0"/>
        <w:spacing w:after="0" w:line="322" w:lineRule="exact"/>
        <w:ind w:left="7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BA652B" w:rsidRPr="00BA652B" w:rsidRDefault="00BA652B" w:rsidP="00BA652B">
      <w:pPr>
        <w:widowControl w:val="0"/>
        <w:numPr>
          <w:ilvl w:val="0"/>
          <w:numId w:val="2"/>
        </w:numPr>
        <w:spacing w:after="60" w:line="322" w:lineRule="exact"/>
        <w:ind w:firstLine="7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</w:pPr>
      <w:proofErr w:type="spellStart"/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>Информация</w:t>
      </w:r>
      <w:proofErr w:type="spellEnd"/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 xml:space="preserve"> </w:t>
      </w:r>
      <w:proofErr w:type="spellStart"/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>об</w:t>
      </w:r>
      <w:proofErr w:type="spellEnd"/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 xml:space="preserve"> </w:t>
      </w:r>
      <w:proofErr w:type="spellStart"/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>аукционе</w:t>
      </w:r>
      <w:proofErr w:type="spellEnd"/>
    </w:p>
    <w:p w:rsidR="00BA652B" w:rsidRPr="00BA652B" w:rsidRDefault="00BA652B" w:rsidP="00BA6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проведения электронного аукциона: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№739от 08.06.2023 г. «О проведении электронного аукциона на право заключения договоров аренды земельных участков с кадастровыми номерами </w:t>
      </w:r>
      <w:r w:rsidRPr="00BA652B">
        <w:rPr>
          <w:rFonts w:ascii="Times New Roman" w:eastAsia="TimesNewRomanPSMT" w:hAnsi="Times New Roman" w:cs="Times New Roman"/>
          <w:sz w:val="28"/>
          <w:szCs w:val="28"/>
          <w:lang w:eastAsia="ru-RU"/>
        </w:rPr>
        <w:t>26:04:171816:50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A652B">
        <w:rPr>
          <w:rFonts w:ascii="Times New Roman" w:eastAsia="TimesNewRomanPSMT" w:hAnsi="Times New Roman" w:cs="Times New Roman"/>
          <w:sz w:val="28"/>
          <w:szCs w:val="28"/>
          <w:lang w:eastAsia="ru-RU"/>
        </w:rPr>
        <w:t>26:04:060101:124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A652B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26:04:020301:274, 26:04:170703:334,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собственность на которые не разграничена».</w:t>
      </w:r>
    </w:p>
    <w:p w:rsidR="00BA652B" w:rsidRPr="00BA652B" w:rsidRDefault="00BA652B" w:rsidP="00BA6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электронного аукциона: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адрес: 356000, РФ, Ставропольский край,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город Новоалександровск,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ул.Гагарина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315. Адрес электронной почты: </w:t>
      </w:r>
      <w:hyperlink r:id="rId11" w:history="1"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anmrsk@bk.ru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BA652B" w:rsidRPr="00BA652B" w:rsidRDefault="00BA652B" w:rsidP="00B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(8-86544) 6-31-47. </w:t>
      </w:r>
    </w:p>
    <w:p w:rsidR="00BA652B" w:rsidRPr="00BA652B" w:rsidRDefault="00BA652B" w:rsidP="00BA6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Уполномоченный орган, принявший решение о проведении электронного аукциона: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</w:t>
      </w:r>
    </w:p>
    <w:p w:rsidR="00BA652B" w:rsidRPr="00BA652B" w:rsidRDefault="00BA652B" w:rsidP="00BA6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Оператор электронной площадки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BA65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«Сбербанк-АСТ». </w:t>
      </w:r>
    </w:p>
    <w:p w:rsidR="00BA652B" w:rsidRPr="00BA652B" w:rsidRDefault="00BA652B" w:rsidP="00BA6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сайта </w:t>
      </w:r>
      <w:hyperlink r:id="rId12" w:history="1"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t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p://utp.sberban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k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-ast.ru/AP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Адрес (местонахождение): 119435, г. Москва, Большой Саввинский переулок, дом 12, стр. 9, </w:t>
      </w:r>
    </w:p>
    <w:p w:rsidR="00BA652B" w:rsidRPr="00BA652B" w:rsidRDefault="00BA652B" w:rsidP="00B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+7 (495) 787-29-97, +7(495) 787-29-99.  (далее – Оператор).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 аукциона: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 аукцион, открытый по форме подачи предложений о цене и открытый по составу участников.</w:t>
      </w:r>
    </w:p>
    <w:p w:rsidR="00BA652B" w:rsidRPr="00BA652B" w:rsidRDefault="00BA652B" w:rsidP="00BA6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Место проведения аукциона: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электронная площадка АО "Сбербанк - АСТ", размещенная на сайте:</w:t>
      </w:r>
      <w:hyperlink r:id="rId13" w:history="1"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http://utp.sberbank-ast.ru 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сети Интернет (торговая секция "Приватизация, аренда и продажа прав")</w:t>
      </w:r>
    </w:p>
    <w:p w:rsidR="00BA652B" w:rsidRPr="00BA652B" w:rsidRDefault="00BA652B" w:rsidP="00BA65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52B" w:rsidRPr="00BA652B" w:rsidRDefault="00BA652B" w:rsidP="00BA65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Плата оператору электронной площадки за участие в электронном аукционе:</w:t>
      </w:r>
    </w:p>
    <w:p w:rsidR="00BA652B" w:rsidRPr="00BA652B" w:rsidRDefault="00BA652B" w:rsidP="00BA65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Внимание! 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с </w:t>
      </w:r>
      <w:hyperlink r:id="rId14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13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7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 статьи 39.12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Земельного Кодекса Российской Федерации заключается договор аренды земельного участка, установлен в соответствии с Регламентом Оператора электронной площадки.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Информация о размере взимаемой оператором электронной площадки платы за участие в аукционе с победителя аукциона или иного лица, с которым заключается договор по результатам аукциона, содержится на сайте оператора электронной площадки АО «Сбербанк - АСТ» в разделе «Тарифы» торговой секции «Приватизация, аренда и продажа прав»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Дата и время проведения аукциона: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14 июля 2023 года с 09 час. 00 мин.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Указанное в настоящем информационном сообщении время- московское. При исчислении сроков, указанных в настоящем информационном извещении, принимается время сервера электронной торговой площадки-московское.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Дата и время начала приема заявок: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10 июня 2023 года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 00 час. 00 мин. по московскому времени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Дата и время окончания приема заявок: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09 июля 2023 года до 23:59 мин. по московскому времени.</w:t>
      </w:r>
    </w:p>
    <w:p w:rsidR="00BA652B" w:rsidRPr="00BA652B" w:rsidRDefault="00BA652B" w:rsidP="00BA652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Адрес места приема и порядок подачи заявок на участие в аукционе: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сайте:</w:t>
      </w:r>
      <w:hyperlink r:id="rId18" w:history="1"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httD://ut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p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.sberbank-ast.ru 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сети Интернет (торговая секция "Приватизация, аренда и продажа прав").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Подача заявки на участие в аукционе осуществляется только посредствам интерфейса универсальной торговой платформы АО "Сбербанк - АСТ" торговой секции "Приватизация, аренда и продажа прав" из личного кабинета заявителя. Время приема заявок: в соответствии с </w:t>
      </w:r>
      <w:hyperlink r:id="rId19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Регламентом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0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универсальной торговой платформы АО "Сбербанк - АСТ"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652B" w:rsidRPr="00BA652B" w:rsidRDefault="00BA652B" w:rsidP="00BA652B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Срок и порядок </w:t>
      </w: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внесения задатка, реквизиты счета для перечисления задатка: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Задаток на участие в аукционе должен быть внесен заявителем на реквизиты Оператора электронной площадки не позднее даты и времени окончания приема заявок на участие в аукционе.</w:t>
      </w:r>
    </w:p>
    <w:p w:rsidR="00BA652B" w:rsidRPr="00BA652B" w:rsidRDefault="00BA652B" w:rsidP="00BA652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Перечисление задатка для участия в аукционе и возврат задатка осуществляются с учетом особенностей, установленных регламентом торговой площадки на реквизиты Оператора электронной площадки, и блокируется им.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Претендент осуществляет перечисление денежных средств в сумме задатка на реквизиты счета Оператора электронной площадки. </w:t>
      </w:r>
    </w:p>
    <w:p w:rsidR="00BA652B" w:rsidRPr="00BA652B" w:rsidRDefault="00BA652B" w:rsidP="00BA652B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Реквизиты счета Оператора электронной площадки для перечисления задатка: 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Перечисление денежных средств на счёт Оператора электронной площадки производится по следующим реквизитам: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Получатель платежа: АО " Сбербанк- АСТ"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Банковские реквизиты: ПАО "Сбербанк России" г. Москва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БИК 044525225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Расчетный счет: 40702810300020038047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Корреспондентский счет: 30101810400000000225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ИНН 7707308480 КПП 770401001</w:t>
      </w:r>
    </w:p>
    <w:p w:rsidR="00BA652B" w:rsidRPr="00BA652B" w:rsidRDefault="00BA652B" w:rsidP="00BA65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 назначении платежа необходимо указать: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"</w:t>
      </w: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Перечисление денежных средств в качестве задатка (ИНН плательщика), НДС не облагается”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Дата и время рассмотрения заявок на участие в аукционе: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10 июля 2023 в 10.00 час. по московскому времени на электронной торговой площадке в сети Интернет </w:t>
      </w:r>
      <w:hyperlink r:id="rId21" w:history="1"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httos://ut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p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.sberbank-ast.ru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BA652B" w:rsidRPr="00BA652B" w:rsidRDefault="00BA652B" w:rsidP="00BA65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Порядок проведения аукциона: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Регламентирован статьями 39.11-39.13 Земельного кодекса Российской Федерации 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электронного аукциона: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ЛОТ№1.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заключения договора аренды земельного участка, государственная собственность на который не разграничена: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лота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земельного участка: </w:t>
            </w:r>
          </w:p>
          <w:p w:rsidR="00BA652B" w:rsidRPr="00BA652B" w:rsidRDefault="00BA652B" w:rsidP="00BA652B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кадастровый номер; категория земель; площадь; адрес; разрешенное использование; обременения 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цена (размер ежегодной арендной платы); «шаг аукциона»; размер </w:t>
            </w:r>
            <w:proofErr w:type="gram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задатка  (</w:t>
            </w:r>
            <w:proofErr w:type="gram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рублей); 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аренды</w:t>
            </w:r>
          </w:p>
        </w:tc>
      </w:tr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26:04: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171816:50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земли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населенных пунктов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1000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кв.метров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край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Ставропольский,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р-н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Новоалександровский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,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г.Новоалександровск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, ул. Ясеневая, дом 86,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для ведения личного подсобного хозяйства.</w:t>
            </w:r>
            <w:r w:rsidRPr="00BA652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x-none" w:eastAsia="x-none"/>
              </w:rPr>
              <w:t xml:space="preserve"> </w:t>
            </w:r>
          </w:p>
          <w:p w:rsidR="00BA652B" w:rsidRPr="00BA652B" w:rsidRDefault="00BA652B" w:rsidP="00BA652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Обременения правами третьих лиц: не выявлены</w:t>
            </w:r>
          </w:p>
          <w:p w:rsidR="00BA652B" w:rsidRPr="00BA652B" w:rsidRDefault="00BA652B" w:rsidP="00BA652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Ограничения в использовании: в соответствии с Выпиской из ЕГРН</w:t>
            </w:r>
          </w:p>
          <w:p w:rsidR="00BA652B" w:rsidRPr="00BA652B" w:rsidRDefault="00BA652B" w:rsidP="00BA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4674,04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140,22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4674,04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 6 месяцев</w:t>
            </w:r>
          </w:p>
        </w:tc>
      </w:tr>
    </w:tbl>
    <w:p w:rsidR="00BA652B" w:rsidRPr="00BA652B" w:rsidRDefault="00BA652B" w:rsidP="00BA65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1.Земельный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участок с кадастровым номером 26:04:171816:50, земли населенных пунктов, 1000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кв.метров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край Ставропольский, р-н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г.Новоалександровск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Ясеневая, дом 86; предоставляется в аренду с разрешенным использованием: для ведения личного подсобного хозяйства. Земельный участок входит в состав зоны Ж-1 Зона застройки индивидуальными жилыми домами, для которой </w:t>
      </w:r>
      <w:r w:rsidRPr="00BA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Правилами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строительства:</w:t>
      </w:r>
    </w:p>
    <w:p w:rsidR="00BA652B" w:rsidRPr="00BA652B" w:rsidRDefault="00BA652B" w:rsidP="00BA652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A652B">
        <w:rPr>
          <w:rFonts w:ascii="Times New Roman" w:eastAsia="Cambria" w:hAnsi="Times New Roman" w:cs="Times New Roman"/>
          <w:b/>
          <w:sz w:val="28"/>
          <w:szCs w:val="28"/>
        </w:rPr>
        <w:lastRenderedPageBreak/>
        <w:t>Основные виды разрешённого использования земельных участков зоны Ж-1</w:t>
      </w:r>
    </w:p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tbl>
      <w:tblPr>
        <w:tblW w:w="4996" w:type="pct"/>
        <w:tblInd w:w="-2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3"/>
        <w:gridCol w:w="2562"/>
        <w:gridCol w:w="5487"/>
      </w:tblGrid>
      <w:tr w:rsidR="00BA652B" w:rsidRPr="00BA652B" w:rsidTr="003D03C3">
        <w:trPr>
          <w:trHeight w:val="327"/>
        </w:trPr>
        <w:tc>
          <w:tcPr>
            <w:tcW w:w="692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137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293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2.1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иных декоративных или сельскохозяйственных культур;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индивидуальных гаражей и хозяйственных построек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867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ind w:left="-20"/>
              <w:jc w:val="center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  <w:t>2.2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  <w:t>производство сельскохозяйственной продукции;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  <w:t>размещение гаража и иных вспомогательных сооружений;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  <w:t>содержание сельскохозяйственных животных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867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2.3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  <w:t>Блокированная жилая застройка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разведение декоративных и плодовых деревьев, овощных и ягодных культур;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индивидуальных гаражей и иных вспомогательных сооружений;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1974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3.1.1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Предоставление коммунальных услуг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</w:t>
            </w: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обслуживания уборочной и аварийной техники, сооружений, необходимых для сбора и плавки снега)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11"/>
        </w:trPr>
        <w:tc>
          <w:tcPr>
            <w:tcW w:w="692" w:type="pct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12.0.1</w:t>
            </w:r>
          </w:p>
        </w:tc>
        <w:tc>
          <w:tcPr>
            <w:tcW w:w="137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Улично-дорожная сеть</w:t>
            </w:r>
          </w:p>
        </w:tc>
        <w:tc>
          <w:tcPr>
            <w:tcW w:w="293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велотранспортной</w:t>
            </w:r>
            <w:proofErr w:type="spellEnd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 и инженерной инфраструктуры;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кодами 2.7.1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382" w:tooltip="4.9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4.9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567" w:tooltip="7.2.3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7.2.3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1407"/>
        </w:trPr>
        <w:tc>
          <w:tcPr>
            <w:tcW w:w="692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12.0.2</w:t>
            </w:r>
          </w:p>
        </w:tc>
        <w:tc>
          <w:tcPr>
            <w:tcW w:w="137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Благоустройство территории</w:t>
            </w:r>
          </w:p>
        </w:tc>
        <w:tc>
          <w:tcPr>
            <w:tcW w:w="2937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BA652B" w:rsidRPr="00BA652B" w:rsidRDefault="00BA652B" w:rsidP="00BA652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BA652B" w:rsidRPr="00BA652B" w:rsidRDefault="00BA652B" w:rsidP="00BA652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A652B">
        <w:rPr>
          <w:rFonts w:ascii="Times New Roman" w:eastAsia="Cambria" w:hAnsi="Times New Roman" w:cs="Times New Roman"/>
          <w:b/>
          <w:sz w:val="28"/>
          <w:szCs w:val="28"/>
        </w:rPr>
        <w:t>Условно-разрешенные виды разрешённого использования земельных участков зоны Ж-1</w:t>
      </w:r>
    </w:p>
    <w:p w:rsidR="00BA652B" w:rsidRPr="00BA652B" w:rsidRDefault="00BA652B" w:rsidP="00BA6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-6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3020"/>
        <w:gridCol w:w="5435"/>
      </w:tblGrid>
      <w:tr w:rsidR="00BA652B" w:rsidRPr="00BA652B" w:rsidTr="003D03C3">
        <w:trPr>
          <w:trHeight w:val="789"/>
        </w:trPr>
        <w:tc>
          <w:tcPr>
            <w:tcW w:w="31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код класс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ифика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тора</w:t>
            </w:r>
          </w:p>
        </w:tc>
        <w:tc>
          <w:tcPr>
            <w:tcW w:w="1696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298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blPrEx>
          <w:shd w:val="clear" w:color="auto" w:fill="auto"/>
        </w:tblPrEx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3.2.1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Дома социального обслуживания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BA652B" w:rsidRPr="00BA652B" w:rsidTr="003D03C3">
        <w:tblPrEx>
          <w:shd w:val="clear" w:color="auto" w:fill="auto"/>
        </w:tblPrEx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3.2.3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Оказание услуг связи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Бытовое обслуживание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</w:t>
            </w: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химчистки, похоронные бюро)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3.4.1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лаборатории)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3.5.1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3.6.1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3.7.1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Осуществление религиозных обрядов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1349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3.7.2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Религиозное управление и образование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35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3.10.1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Деловое управление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4.4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Магазины*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объектов капитального строительства, </w:t>
            </w: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предназначенных для продажи товаров, торговая площадь которых составляет до 5000 кв. м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4.6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Общественное питание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4.9.1.3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Автомобильные мойки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4.9.1.4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Ремонт автомобилей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5.1.2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5.1.3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Площадки для занятий спортом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35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8.3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Обеспечение внутреннего правопорядка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Росгвардии</w:t>
            </w:r>
            <w:proofErr w:type="spellEnd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 и спасательных служб, в которых существует военизированная служба;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* - максимальная площадь магазина – 300 м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2</w:t>
            </w:r>
          </w:p>
        </w:tc>
      </w:tr>
    </w:tbl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Times New Roman"/>
          <w:b/>
          <w:sz w:val="28"/>
          <w:szCs w:val="28"/>
          <w:bdr w:val="nil"/>
          <w:lang w:eastAsia="ru-RU"/>
        </w:rPr>
      </w:pPr>
    </w:p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Times New Roman"/>
          <w:sz w:val="24"/>
          <w:szCs w:val="24"/>
          <w:bdr w:val="nil"/>
          <w:lang w:eastAsia="ru-RU"/>
        </w:rPr>
      </w:pPr>
      <w:r w:rsidRPr="00BA652B"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  <w:t>Вспомогательные виды разрешенного использования земельных участков зоны Ж-1</w:t>
      </w:r>
    </w:p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Times New Roman"/>
          <w:sz w:val="24"/>
          <w:szCs w:val="24"/>
          <w:bdr w:val="nil"/>
          <w:lang w:eastAsia="ru-RU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50"/>
        <w:gridCol w:w="3322"/>
        <w:gridCol w:w="5073"/>
      </w:tblGrid>
      <w:tr w:rsidR="00BA652B" w:rsidRPr="00BA652B" w:rsidTr="003D03C3">
        <w:tc>
          <w:tcPr>
            <w:tcW w:w="950" w:type="dxa"/>
            <w:shd w:val="clear" w:color="auto" w:fill="D9D9D9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 xml:space="preserve">код 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класс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ифика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тора</w:t>
            </w:r>
          </w:p>
        </w:tc>
        <w:tc>
          <w:tcPr>
            <w:tcW w:w="5021" w:type="dxa"/>
            <w:shd w:val="clear" w:color="auto" w:fill="D9D9D9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9021" w:type="dxa"/>
            <w:shd w:val="clear" w:color="auto" w:fill="D9D9D9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c>
          <w:tcPr>
            <w:tcW w:w="950" w:type="dxa"/>
            <w:shd w:val="clear" w:color="auto" w:fill="auto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2.7.1</w:t>
            </w:r>
          </w:p>
        </w:tc>
        <w:tc>
          <w:tcPr>
            <w:tcW w:w="5021" w:type="dxa"/>
            <w:shd w:val="clear" w:color="auto" w:fill="auto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Хранение автотранспорта</w:t>
            </w:r>
          </w:p>
        </w:tc>
        <w:tc>
          <w:tcPr>
            <w:tcW w:w="9021" w:type="dxa"/>
            <w:shd w:val="clear" w:color="auto" w:fill="auto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</w:tbl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429"/>
        <w:rPr>
          <w:rFonts w:ascii="Times New Roman" w:eastAsia="Helvetica Neue Light" w:hAnsi="Times New Roman" w:cs="Times New Roman"/>
          <w:sz w:val="24"/>
          <w:szCs w:val="24"/>
          <w:bdr w:val="nil"/>
          <w:lang w:eastAsia="ru-RU"/>
        </w:rPr>
      </w:pPr>
    </w:p>
    <w:tbl>
      <w:tblPr>
        <w:tblW w:w="5017" w:type="pct"/>
        <w:tblInd w:w="-8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8"/>
        <w:gridCol w:w="2745"/>
        <w:gridCol w:w="3002"/>
        <w:gridCol w:w="6"/>
      </w:tblGrid>
      <w:tr w:rsidR="00BA652B" w:rsidRPr="00BA652B" w:rsidTr="003D03C3">
        <w:trPr>
          <w:gridAfter w:val="1"/>
          <w:wAfter w:w="3" w:type="pct"/>
          <w:trHeight w:val="327"/>
        </w:trPr>
        <w:tc>
          <w:tcPr>
            <w:tcW w:w="3397" w:type="pct"/>
            <w:gridSpan w:val="3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</w:t>
            </w:r>
          </w:p>
        </w:tc>
        <w:tc>
          <w:tcPr>
            <w:tcW w:w="160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>Примечания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1177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lastRenderedPageBreak/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400-2500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 м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2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Предельное количество надземных этажей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более 3 этажей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Включая мансардный этаж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Предельная высота зданий до верха кровли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более 20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для блокированных жилых домов и для индивидуальных жилых домов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60%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для прочих объектов капитального строительства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по расчету, но не более 80 %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4997" w:type="pct"/>
            <w:gridSpan w:val="4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b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b/>
                <w:spacing w:val="-4"/>
                <w:sz w:val="24"/>
                <w:szCs w:val="24"/>
                <w:bdr w:val="nil"/>
                <w:lang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Расстояние от окон жилых комнат до стен соседнего дома и хозяйственных построек, расположенных на соседнем земельном участке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6 м</w:t>
            </w: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В соответствии со ст.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параметров.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Расстояния до границы соседнего придомового (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приквартирного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) участка по санитарно-бытовым требованиям должны быть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576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от индивидуального, усадебного, блокированного дома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554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от постройки для содержания скота и птицы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4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65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от других построек (бани, автостоянки и др.)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высоты строения (в верхней точке), но 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556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 от стволов высокорослых деревьев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4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550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lastRenderedPageBreak/>
              <w:t>от стволов среднерослых деревьев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2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525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lastRenderedPageBreak/>
              <w:t>от кустарника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1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328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Минимальные расстояния между жилыми зданиями: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1088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для жилых зданий высотой 2-3 этажа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15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между длинными сторонами и торцами этих же зданий с окнами из жилых комнат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10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Расстояние от красных линий улиц для нового возводимого жилого дома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Коэффициент застройки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более 0,4-0,5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 xml:space="preserve">При размерах придомовых земельных участков от 100 до 200 </w:t>
            </w: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Коэффициент плотности застройки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более 1,2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 xml:space="preserve">При размерах придомовых земельных участков менее 100 </w:t>
            </w: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Расстояние от окон жилых комнат до помещений для скота и птицы: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п. 1.7.12 Нормативов градостроительного проектирования Ставропольского края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одиночных или двойных;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15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до 8 блоков;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25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от 8 до 30 блоков.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50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Отступ от красной линии до: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п. 1.4 Нормативов градостроительного проектирования Ставропольского края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улиц;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проездов.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Расстояние от хозяйственных построек и автостоянок закрытого типа до красных линий улиц и проездов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5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Удельный вес озеленённых территорий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менее 25% жилого района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земельных участков гаражей и стоянок легковых автомобилей на одно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-место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не более 30 м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2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п. 11.37 СП 42.13330.2016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Площадь рекламных конструкций, расположенных на фасаде зданий и сооружений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более 3% глухой поверхности фасада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Согласно рекомендации министерства строительства, архитектуры и жилищно-коммунального хозяйства Ставропольского края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Оформление фасада</w:t>
            </w: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vertAlign w:val="superscript"/>
                <w:lang w:eastAsia="ru-RU"/>
              </w:rPr>
              <w:t>1</w:t>
            </w: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 xml:space="preserve"> объектов: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высота цокольной части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от 0,2 до 1,5-2,0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Согласно пропорции здания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5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Нормы парковки: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Предприятия общественного 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питания периодического спроса (рестораны, кафе)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-место на 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4-5 посадочных мест</w:t>
            </w: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lastRenderedPageBreak/>
              <w:t xml:space="preserve">СП 42.13330.2016 </w:t>
            </w: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lastRenderedPageBreak/>
              <w:t>Градостроительство. Планировка и застройка городских и сельских поселений. Актуализированная редакция СНиП 2.07.01-89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Магазины-склады (мелкооптовой и розничной торговли, гипермаркеты)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30-35 м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Объекты коммунально-бытового обслуживания: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бани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5-6 единовременных посетителей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10-15 м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салоны ритуальных услуг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20-25 м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1-2 рабочих места приемщика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126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Расстояния от сооружений для хранения легкового автотранспорта до школ, детских учреждений, ПТУ, техникумов, площадок отдыха, игр и спорта: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proofErr w:type="spellStart"/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СанПин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 xml:space="preserve"> 2.2.1/2.1.1.1200-03 «Санитарно-защитные зоны и санитарная классификация предприятий, сооружений и иных объектов». 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Согласно СанПиН 2.4.2.2821-10 «Санитарно-эпидемиологические требования к условиям и организации обучения в общеобразовательных учреждениях» на территории вновь строящихся зданий общеобразовательной организации необходимо предусмотреть место стоянки автотранспортных средств, предназначенных для перевозки обучающихся, в том числе обучающихся с ограниченными возможностями здоровья.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1252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от автостоянок (открытые площадки, паркинги) и наземных гаражей-стоянок вместимостью 10 и менее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25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от автостоянок (открытые площадки, паркинги) и наземных гаражей-стоянок вместимостью 11 и более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Поликлиники, в том числе амбулатории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10-12 из 100 сотрудников или на 4-6 из 100 посещений</w:t>
            </w:r>
          </w:p>
        </w:tc>
        <w:tc>
          <w:tcPr>
            <w:tcW w:w="160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hyperlink r:id="rId22" w:history="1">
              <w:r w:rsidRPr="00BA652B">
                <w:rPr>
                  <w:rFonts w:ascii="Times New Roman" w:eastAsia="Helvetica Neue Light" w:hAnsi="Times New Roman" w:cs="Times New Roman"/>
                  <w:spacing w:val="-4"/>
                  <w:sz w:val="24"/>
                  <w:szCs w:val="24"/>
                  <w:bdr w:val="nil"/>
                  <w:lang w:eastAsia="ru-RU"/>
                </w:rPr>
                <w:t>СП 158.13330</w:t>
              </w:r>
            </w:hyperlink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.2014 Здания и помещения медицинских организаций. Правила проектирования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1</w:t>
            </w: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Проведение работ связанных с изменением внешних поверхностей жилых строений, </w:t>
            </w: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 xml:space="preserve">сооружений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строений, сооружений), независимо от форм собственности, осуществляется в соответствии с паспортом наружной отделки и цветового решения фасада согласованным в порядке, предусмотренном постановлением администрации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городского округа.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Магазины ритуальных товаров и предприятия по оказанию ритуальных услуг размещать на границах жилой застройки, запрещено размещать на центральных улицах населенного пункта.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1139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Во встроенных или пристроенных к дому помещениях общественного назначения не допускается размещать специальные магазины строительных материалов, магазины с наличием в них взрывоопасных веществ и материалов, а также предприятия бытового обслуживания, в которых применяются легковоспламеняющиеся жидкости (за исключением парикмахерских, мастерских по ремонту часов, обуви и т.д.) – п. 4.10, 4.11 «СП 54.13330.2016. Свод правил. Здания жилые многоквартирные. Актуализированная редакция СНиП 31-01-2003».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404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 необходимости отклонения от предельных параметров разрешенного строительства, реконструкции объектов капитального строительства руководствоваться ст. 40 Градостроительного кодекса Российской Федерации.</w:t>
            </w:r>
          </w:p>
        </w:tc>
      </w:tr>
      <w:tr w:rsidR="00BA652B" w:rsidRPr="00BA652B" w:rsidTr="003D03C3">
        <w:tblPrEx>
          <w:shd w:val="clear" w:color="auto" w:fill="auto"/>
        </w:tblPrEx>
        <w:trPr>
          <w:gridAfter w:val="1"/>
          <w:wAfter w:w="3" w:type="pct"/>
          <w:trHeight w:val="139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Согласно СП 42.13330.2016 площадь озелененных территорий общего пользования должна составлять не менее 8 м</w:t>
            </w: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/чел. в г. Новоалександровске и 12 м</w:t>
            </w: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 сельских населенных пунктах городского округа.</w:t>
            </w:r>
          </w:p>
        </w:tc>
      </w:tr>
    </w:tbl>
    <w:p w:rsidR="00BA652B" w:rsidRPr="00BA652B" w:rsidRDefault="00BA652B" w:rsidP="00BA65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подключения объекта капитального строительства к сетям инженерно-технического обеспечения, срок действия технических условий, информация о плате за подключение для земельного участка с кадастровым номером 26:04:171816:50 определяются при подаче соответствующей заявки в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ресурсоснабжающую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организацию. Плата за подключение к сетям определяется исходя из конкретных условий технологического присоединения.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Информация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 26:04:171816. Осмотр земельного участка на местности производится заинтересованными лицами самостоятельно извещению.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ЛОТ№2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заключения договора аренды земельного участка, государственная собственность на который не разграничена: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лота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земельного участка: </w:t>
            </w:r>
          </w:p>
          <w:p w:rsidR="00BA652B" w:rsidRPr="00BA652B" w:rsidRDefault="00BA652B" w:rsidP="00BA652B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кадастровый номер; категория земель; площадь; адрес; разрешенное использование; обременения 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цена (размер ежегодной арендной платы); «шаг аукциона»; размер </w:t>
            </w:r>
            <w:proofErr w:type="gram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задатка  (</w:t>
            </w:r>
            <w:proofErr w:type="gram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рублей); 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аренды</w:t>
            </w:r>
          </w:p>
        </w:tc>
      </w:tr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26:04: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060101:124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земли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населенных пунктов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15000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кв.метров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адрес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: Ставропольский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 край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Новоалександровский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 район, город Новоалександровск, улица Северная, без номера,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обеспечение сельскохозяйственного производства (код 1.18);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Сведения об ограничениях права на объект недвижимости, обременениях данного объекта, не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зарегистрированных в реестре прав, ограничений прав и обременений недвижимого имущества: вид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ограничения (обременения): ограничения прав на земельный участок, предусмотренные статьей 56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Земельного кодекса Российской Федерации; срок действия: c 19.03.2021; реквизиты документа-основания: решение от 17.03.2023 № А 1.7-1845.</w:t>
            </w: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37128,39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1113,85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37128,39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 6 месяцев</w:t>
            </w:r>
          </w:p>
        </w:tc>
      </w:tr>
    </w:tbl>
    <w:p w:rsidR="00BA652B" w:rsidRPr="00BA652B" w:rsidRDefault="00BA652B" w:rsidP="00BA65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1.Земельный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участок с кадастровым номером 26:04:060101:124, земли населенных пунктов, 15000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кв.метров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адрес: Ставропольский край,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город Новоалександровск, улица Северная, без номера, предоставляется в аренду с разрешенным использованием: обеспечение сельскохозяйственного производства (код 1.18). Земельный участок входит в состав зоны СХ-2. Зона объектов сельскохозяйственного использования, для которой </w:t>
      </w:r>
      <w:r w:rsidRPr="00BA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Правилами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строительства:</w:t>
      </w:r>
    </w:p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A652B">
        <w:rPr>
          <w:rFonts w:ascii="Times New Roman" w:eastAsia="Cambria" w:hAnsi="Times New Roman" w:cs="Times New Roman"/>
          <w:b/>
          <w:sz w:val="28"/>
          <w:szCs w:val="28"/>
        </w:rPr>
        <w:t>Основные виды разрешённого использования земельных участков зоны СХ-2</w:t>
      </w:r>
    </w:p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tbl>
      <w:tblPr>
        <w:tblW w:w="4957" w:type="pct"/>
        <w:tblInd w:w="-6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2744"/>
        <w:gridCol w:w="5472"/>
      </w:tblGrid>
      <w:tr w:rsidR="00BA652B" w:rsidRPr="00BA652B" w:rsidTr="003D03C3">
        <w:trPr>
          <w:trHeight w:val="327"/>
        </w:trPr>
        <w:tc>
          <w:tcPr>
            <w:tcW w:w="568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148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 xml:space="preserve">наименование вида разрешённого 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использования</w:t>
            </w:r>
          </w:p>
        </w:tc>
        <w:tc>
          <w:tcPr>
            <w:tcW w:w="2952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rPr>
          <w:trHeight w:val="971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данного вида разрешенного </w:t>
            </w: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использования включает в себя содержание видов разрешенного использовани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я с </w:t>
            </w:r>
            <w:hyperlink r:id="rId23" w:anchor="sub_1012" w:history="1">
              <w:r w:rsidRPr="00BA652B">
                <w:rPr>
                  <w:rFonts w:ascii="Times New Roman" w:eastAsia="Helvetica Neue Light" w:hAnsi="Times New Roman" w:cs="Times New Roman"/>
                  <w:sz w:val="24"/>
                  <w:szCs w:val="24"/>
                  <w:bdr w:val="nil"/>
                  <w:lang w:eastAsia="ru-RU"/>
                </w:rPr>
                <w:t>кодами 1.2-1.6</w:t>
              </w:r>
            </w:hyperlink>
          </w:p>
        </w:tc>
      </w:tr>
      <w:tr w:rsidR="00BA652B" w:rsidRPr="00BA652B" w:rsidTr="003D03C3">
        <w:trPr>
          <w:trHeight w:val="2038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lastRenderedPageBreak/>
              <w:t>1.7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4" w:anchor="sub_1018" w:history="1">
              <w:r w:rsidRPr="00BA652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1.8-1.11</w:t>
              </w:r>
            </w:hyperlink>
          </w:p>
        </w:tc>
      </w:tr>
      <w:tr w:rsidR="00BA652B" w:rsidRPr="00BA652B" w:rsidTr="003D03C3">
        <w:trPr>
          <w:trHeight w:val="1933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1.8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</w:tr>
      <w:tr w:rsidR="00BA652B" w:rsidRPr="00BA652B" w:rsidTr="003D03C3">
        <w:trPr>
          <w:trHeight w:val="1471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1.9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BA652B" w:rsidRPr="00BA652B" w:rsidTr="003D03C3">
        <w:trPr>
          <w:trHeight w:val="1947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1.10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BA652B" w:rsidRPr="00BA652B" w:rsidTr="003D03C3">
        <w:trPr>
          <w:trHeight w:val="1214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1.11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свиней;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зданий, сооружений, используемых для содержания и разведения животных, производства, </w:t>
            </w: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хранения и первичной переработки продукции;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BA652B" w:rsidRPr="00BA652B" w:rsidTr="003D03C3">
        <w:trPr>
          <w:trHeight w:val="1896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lastRenderedPageBreak/>
              <w:t>1.12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 используемых для хранения и первичной переработки продукции пчеловодства</w:t>
            </w:r>
          </w:p>
        </w:tc>
      </w:tr>
      <w:tr w:rsidR="00BA652B" w:rsidRPr="00BA652B" w:rsidTr="003D03C3">
        <w:trPr>
          <w:trHeight w:val="1097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1.13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586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1.15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переработка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сельскохозяйственной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318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1.17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Питомники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116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1.18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производства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351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1.19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Сенокошение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Кошение трав, сбор и заготовка сена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41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1.20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Выпас сельскохозяйственных животных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Выпас сельскохозяйственных животных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417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3.1.1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Предоставление коммунальных услуг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</w:t>
            </w: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обслуживания уборочной и аварийной техники, сооружений, необходимых для сбора и плавки снега)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85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12.0.1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Улично-дорожная сеть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велотранспортной</w:t>
            </w:r>
            <w:proofErr w:type="spellEnd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 и инженерной инфраструктуры;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кодами 2.7.1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382" w:tooltip="4.9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4.9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567" w:tooltip="7.2.3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7.2.3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</w:tr>
    </w:tbl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BA652B" w:rsidRPr="00BA652B" w:rsidRDefault="00BA652B" w:rsidP="00BA652B">
      <w:pPr>
        <w:tabs>
          <w:tab w:val="left" w:pos="1003"/>
        </w:tabs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  <w:r w:rsidRPr="00BA6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A652B">
        <w:rPr>
          <w:rFonts w:ascii="Times New Roman" w:eastAsia="Cambria" w:hAnsi="Times New Roman" w:cs="Times New Roman"/>
          <w:b/>
          <w:sz w:val="24"/>
          <w:szCs w:val="24"/>
        </w:rPr>
        <w:t>Условно-разрешённые виды разрешённого использования земельных участков зоны СХ-2</w:t>
      </w:r>
    </w:p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tbl>
      <w:tblPr>
        <w:tblW w:w="4957" w:type="pct"/>
        <w:tblInd w:w="-6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2872"/>
        <w:gridCol w:w="5487"/>
      </w:tblGrid>
      <w:tr w:rsidR="00BA652B" w:rsidRPr="00BA652B" w:rsidTr="003D03C3">
        <w:trPr>
          <w:trHeight w:val="327"/>
        </w:trPr>
        <w:tc>
          <w:tcPr>
            <w:tcW w:w="49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1549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296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contextualSpacing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1.14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Научное обеспечение сельского хозяйства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contextualSpacing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3.10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Ветеринарное обслуживание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r:id="rId25" w:anchor="sub_103101" w:history="1">
              <w:r w:rsidRPr="00BA652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3.10.1 - 3.10.2</w:t>
              </w:r>
            </w:hyperlink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6.9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Склады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</w:pPr>
    </w:p>
    <w:p w:rsidR="00BA652B" w:rsidRPr="00BA652B" w:rsidRDefault="00BA652B" w:rsidP="00BA652B">
      <w:pPr>
        <w:spacing w:after="0" w:line="240" w:lineRule="auto"/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</w:pPr>
    </w:p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9"/>
        <w:jc w:val="center"/>
        <w:rPr>
          <w:rFonts w:ascii="Times New Roman" w:eastAsia="Helvetica Neue Light" w:hAnsi="Times New Roman" w:cs="Times New Roman"/>
          <w:sz w:val="24"/>
          <w:szCs w:val="24"/>
          <w:bdr w:val="nil"/>
          <w:lang w:eastAsia="ru-RU"/>
        </w:rPr>
      </w:pPr>
      <w:r w:rsidRPr="00BA652B"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  <w:lastRenderedPageBreak/>
        <w:t>Вспомогательные виды разрешенного использования земельных участков зоны СХ-2</w:t>
      </w:r>
    </w:p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Times New Roman"/>
          <w:sz w:val="24"/>
          <w:szCs w:val="24"/>
          <w:bdr w:val="nil"/>
          <w:lang w:eastAsia="ru-RU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02"/>
        <w:gridCol w:w="3282"/>
        <w:gridCol w:w="5061"/>
      </w:tblGrid>
      <w:tr w:rsidR="00BA652B" w:rsidRPr="00BA652B" w:rsidTr="003D03C3">
        <w:tc>
          <w:tcPr>
            <w:tcW w:w="10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 xml:space="preserve">код 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класс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ифика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тора</w:t>
            </w:r>
          </w:p>
        </w:tc>
        <w:tc>
          <w:tcPr>
            <w:tcW w:w="4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c>
          <w:tcPr>
            <w:tcW w:w="1485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 требуют установления.</w:t>
            </w:r>
          </w:p>
        </w:tc>
      </w:tr>
    </w:tbl>
    <w:p w:rsidR="00BA652B" w:rsidRPr="00BA652B" w:rsidRDefault="00BA652B" w:rsidP="00BA652B">
      <w:pPr>
        <w:spacing w:after="0" w:line="240" w:lineRule="auto"/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</w:pPr>
    </w:p>
    <w:tbl>
      <w:tblPr>
        <w:tblW w:w="4936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9"/>
        <w:gridCol w:w="2844"/>
        <w:gridCol w:w="2756"/>
      </w:tblGrid>
      <w:tr w:rsidR="00BA652B" w:rsidRPr="00BA652B" w:rsidTr="003D03C3">
        <w:trPr>
          <w:trHeight w:val="327"/>
        </w:trPr>
        <w:tc>
          <w:tcPr>
            <w:tcW w:w="3507" w:type="pct"/>
            <w:gridSpan w:val="2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br/>
              <w:t>капитального строительства</w:t>
            </w:r>
          </w:p>
        </w:tc>
        <w:tc>
          <w:tcPr>
            <w:tcW w:w="1493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>Примечания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подлежат установлению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1 м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Предельное количество надземных этажей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3 этажа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Предельная высота зданий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более 10 м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947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8"/>
                <w:szCs w:val="28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8"/>
                <w:szCs w:val="28"/>
                <w:bdr w:val="nil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8"/>
                <w:szCs w:val="28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8"/>
                <w:szCs w:val="28"/>
                <w:bdr w:val="nil"/>
                <w:lang w:eastAsia="ru-RU"/>
              </w:rPr>
              <w:t>не подлежит установлению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8"/>
                <w:szCs w:val="28"/>
                <w:bdr w:val="nil"/>
                <w:lang w:eastAsia="ru-RU"/>
              </w:rPr>
            </w:pPr>
          </w:p>
        </w:tc>
      </w:tr>
    </w:tbl>
    <w:p w:rsidR="00BA652B" w:rsidRPr="00BA652B" w:rsidRDefault="00BA652B" w:rsidP="00BA65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подключения объекта капитального строительства к сетям инженерно-технического обеспечения, срок действия технических условий, информация о плате за подключение для земельного участка с кадастровым номером 26:04:060101:124</w:t>
      </w:r>
    </w:p>
    <w:p w:rsidR="00BA652B" w:rsidRPr="00BA652B" w:rsidRDefault="00BA652B" w:rsidP="00BA65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Электроснабжение:</w:t>
      </w:r>
    </w:p>
    <w:p w:rsidR="00BA652B" w:rsidRPr="00BA652B" w:rsidRDefault="00BA652B" w:rsidP="00BA652B">
      <w:pPr>
        <w:tabs>
          <w:tab w:val="left" w:pos="567"/>
          <w:tab w:val="left" w:pos="3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условия подключения выданы филиалом ПАО «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Северный Кавказ»- «при Ставропольэнерго» - Новотроицкие электрические сети №МР8/СЭФ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/.нэс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.01/462 от 11.11.2022. Конкретные условия технологического присоединения объектов к сетям электроснабжения определяются подаче соответствующей заявки в вышеуказанную организацию. Плата за подключение к сетям электроснабжения определяется исходя из конкретных условий технологического присоединения.</w:t>
      </w:r>
    </w:p>
    <w:p w:rsidR="00BA652B" w:rsidRPr="00BA652B" w:rsidRDefault="00BA652B" w:rsidP="00BA652B">
      <w:pPr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Ответ филиала ПАО «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Россети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Северный Кавказ»- «Ставропольэнерго» - Новотроицкие электрические сети по техническим условиям, размещен на официальном Интернет-портале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Ставропольского края 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(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www.newalexandrovsk.ru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)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 официальном сайте Российской Федерации </w:t>
      </w:r>
      <w:hyperlink r:id="rId26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www.torgi.gov.ru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качестве приложения к извещению.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3.Информация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 26:04:060101</w:t>
      </w:r>
    </w:p>
    <w:p w:rsidR="00BA652B" w:rsidRPr="00BA652B" w:rsidRDefault="00BA652B" w:rsidP="00BA652B">
      <w:pPr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Осмотр земельного участка на местности производится заинтересованными лицами самостоятельно.   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ЛОТ№3 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заключения договора аренды земельного участка, государственная собственность на который не разграничена: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лота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земельного участка: </w:t>
            </w:r>
          </w:p>
          <w:p w:rsidR="00BA652B" w:rsidRPr="00BA652B" w:rsidRDefault="00BA652B" w:rsidP="00BA652B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кадастровый номер; категория земель; площадь; адрес; разрешенное использование; обременения 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цена (размер ежегодной арендной платы); «шаг аукциона»; размер </w:t>
            </w:r>
            <w:proofErr w:type="gram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задатка  (</w:t>
            </w:r>
            <w:proofErr w:type="gram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рублей); 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аренды</w:t>
            </w:r>
          </w:p>
        </w:tc>
      </w:tr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x-none"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26:04: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020301:274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земли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населенных пунктов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1712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кв.метров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адрес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: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Российская Федерация,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Ставропольский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 край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,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Новоалександровский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 городской округ, станица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Расшеватская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, ул. Куйбышева, земельный участок 122/2,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обеспечение сельскохозяйственного производства (код 1.18);</w:t>
            </w:r>
            <w:r w:rsidRPr="00BA652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x-none" w:eastAsia="x-none"/>
              </w:rPr>
              <w:t xml:space="preserve"> 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Земельный участок полностью расположен в границах зоны с реестровым номером 26:04-6.857 от 14.04.2022, ограничение использования земельного участка в пределах зоны: В границах санитарно-защитной зоны не допускается использование земельных участков в следующих целях – размещение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садоводства, согласно подпункта 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≪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а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≫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пункта 5 Правил установления 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lastRenderedPageBreak/>
              <w:t xml:space="preserve">санитарно-защитных зон и использования земельных участков, расположенных в границах санитарно-защитных зон, утвержденных Постановлением Правительством РФ от 03.03.2018 № 222 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≪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Об утверждении правил установления санитарно-защитных зон и использования земельных участков, расположенных в границах санитарно-защитных зон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≫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; -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хранения. В границах санитарно-защитной зоны не допускается использование земельных участков в следующих целях - размещение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садоводства, согласно подпункта 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≪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а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≫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пункта 5 Правил установления санитарно-защитных зон и использования земельных участков, расположенных в границах санитарно-защитных зон, утвержденных Постановлением Правительством РФ от 03.03.2018 № 222 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≪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Об утверждении правил установления санитарно-защитных зон и использования земельных участков, расположенных в границах санитарно-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защитных зон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≫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; -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земельных участков в целях производства, хранения и переработки сельскохозяйственной продукции,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предназначенной для дальнейшего использования в качестве пищевой продукции, согласно подпункта 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≪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б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≫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пункта 5 Правил. Обоснование (при необходимости) возможности Использования земельных участков для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целей, указанных в подпунктах 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≪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а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≫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пункта 5 Правил, в том числе с учетом расчетов рассеивания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загрязнения атмосферного воздуха, физического воздействия на атмосферный воздух и оценки риска для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здоровья человека (в случае, если в проекте не предусмотрено установление таких ограничений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использования земельных участков). </w:t>
            </w:r>
            <w:proofErr w:type="spellStart"/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и переработки сельскохозяйственной продукции, предназначенной для дальнейшего использования в качестве пищевой продукции, согласно подпункта 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≪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б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≫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пункта 5 Правил. Обоснование (при необходимости) возможности Использования земельных участков для целей, указанных в подпунктах 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≪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а</w:t>
            </w:r>
            <w:r w:rsidRPr="00BA652B">
              <w:rPr>
                <w:rFonts w:ascii="Cambria Math" w:eastAsia="TimesNewRomanPSMT" w:hAnsi="Cambria Math" w:cs="Cambria Math"/>
                <w:sz w:val="28"/>
                <w:szCs w:val="28"/>
                <w:lang w:eastAsia="ru-RU"/>
              </w:rPr>
              <w:t>≫</w:t>
            </w: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пункта 5 Правил, в том числе с учетом расчетов рассеивания загрязнения атмосферного воздуха, физического воздействия на атмосферный воздух и оценки риска для здоровья человека (в случае, если в проекте не предусмотрено установление таких ограничений использования земельных участков)., вид/наименование: Санитарно-защитная зона для </w:t>
            </w:r>
            <w:proofErr w:type="spellStart"/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промплощадки</w:t>
            </w:r>
            <w:proofErr w:type="spellEnd"/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ИП Главы КФХ Новичихина В.В., которая относится к IVI классу опасности, тип: Санитарно-защитная зона предприятий, сооружений и иных объектов, номер: 1, дата решения: 28.12.2021, номер решения: 314/р-2021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13.02.2023; реквизиты документа-основания: решение от 28.12.2021 № 314/р-2021. вид ограничения (обременения):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lastRenderedPageBreak/>
              <w:t>ограничения прав на земельный участок, предусмотренные статьей 56 Земельного кодекса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Российской Федерации; срок действия: c 13.02.2023; реквизиты документа-основания: водный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кодекс от 03.06.2006 № 74 выдан: -; карта (план) объекта землеустройства от 10.12.2018 № б/н</w:t>
            </w:r>
          </w:p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выдан: -; приказ от 15.01.2018 № 5 выдан: Министерство природных ресурсов и охраны окружающей</w:t>
            </w:r>
          </w:p>
          <w:p w:rsidR="00BA652B" w:rsidRPr="00BA652B" w:rsidRDefault="00BA652B" w:rsidP="00BA652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NewRomanPSMT" w:hAnsi="Times New Roman" w:cs="Times New Roman"/>
                <w:sz w:val="28"/>
                <w:szCs w:val="28"/>
                <w:lang w:val="x-none" w:eastAsia="x-none"/>
              </w:rPr>
              <w:t>среды Ставропольского края.</w:t>
            </w:r>
          </w:p>
          <w:p w:rsidR="00BA652B" w:rsidRPr="00BA652B" w:rsidRDefault="00BA652B" w:rsidP="00BA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lastRenderedPageBreak/>
              <w:t>2531,88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75,96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2531,88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 6 месяцев</w:t>
            </w:r>
          </w:p>
        </w:tc>
      </w:tr>
    </w:tbl>
    <w:p w:rsidR="00BA652B" w:rsidRPr="00BA652B" w:rsidRDefault="00BA652B" w:rsidP="00BA65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1.Земельный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участок с кадастровым номером 26:04:020301:274, земли населенных пунктов, 1712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кв.метров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адрес: Российская Федерация, Ставропольский край,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округ, станица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Расшеватская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Куйбышева, земельный участок 122/2, предоставляется в аренду с разрешенным использованием: обеспечение сельскохозяйственного производства (код 1.18). Земельный участок входит в состав зоны СХ-2. Зона объектов сельскохозяйственного использования, для которой </w:t>
      </w:r>
      <w:r w:rsidRPr="00BA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Правилами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</w:t>
      </w:r>
    </w:p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A652B">
        <w:rPr>
          <w:rFonts w:ascii="Times New Roman" w:eastAsia="Cambria" w:hAnsi="Times New Roman" w:cs="Times New Roman"/>
          <w:b/>
          <w:sz w:val="28"/>
          <w:szCs w:val="28"/>
        </w:rPr>
        <w:t>Основные виды разрешённого использования земельных участков зоны СХ-2</w:t>
      </w:r>
    </w:p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tbl>
      <w:tblPr>
        <w:tblW w:w="4957" w:type="pct"/>
        <w:tblInd w:w="-6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2744"/>
        <w:gridCol w:w="5472"/>
      </w:tblGrid>
      <w:tr w:rsidR="00BA652B" w:rsidRPr="00BA652B" w:rsidTr="003D03C3">
        <w:trPr>
          <w:trHeight w:val="327"/>
        </w:trPr>
        <w:tc>
          <w:tcPr>
            <w:tcW w:w="568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148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 xml:space="preserve">наименование вида разрешённого 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использования</w:t>
            </w:r>
          </w:p>
        </w:tc>
        <w:tc>
          <w:tcPr>
            <w:tcW w:w="2952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rPr>
          <w:trHeight w:val="971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я с </w:t>
            </w:r>
            <w:hyperlink r:id="rId27" w:anchor="sub_1012" w:history="1">
              <w:r w:rsidRPr="00BA652B">
                <w:rPr>
                  <w:rFonts w:ascii="Times New Roman" w:eastAsia="Helvetica Neue Light" w:hAnsi="Times New Roman" w:cs="Times New Roman"/>
                  <w:sz w:val="24"/>
                  <w:szCs w:val="24"/>
                  <w:bdr w:val="nil"/>
                  <w:lang w:eastAsia="ru-RU"/>
                </w:rPr>
                <w:t>кодами 1.2-1.6</w:t>
              </w:r>
            </w:hyperlink>
          </w:p>
        </w:tc>
      </w:tr>
      <w:tr w:rsidR="00BA652B" w:rsidRPr="00BA652B" w:rsidTr="003D03C3">
        <w:trPr>
          <w:trHeight w:val="2038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lastRenderedPageBreak/>
              <w:t>1.7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8" w:anchor="sub_1018" w:history="1">
              <w:r w:rsidRPr="00BA652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1.8-1.11</w:t>
              </w:r>
            </w:hyperlink>
          </w:p>
        </w:tc>
      </w:tr>
      <w:tr w:rsidR="00BA652B" w:rsidRPr="00BA652B" w:rsidTr="003D03C3">
        <w:trPr>
          <w:trHeight w:val="1933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1.8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</w:tr>
      <w:tr w:rsidR="00BA652B" w:rsidRPr="00BA652B" w:rsidTr="003D03C3">
        <w:trPr>
          <w:trHeight w:val="1471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1.9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BA652B" w:rsidRPr="00BA652B" w:rsidTr="003D03C3">
        <w:trPr>
          <w:trHeight w:val="1947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1.10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BA652B" w:rsidRPr="00BA652B" w:rsidTr="003D03C3">
        <w:trPr>
          <w:trHeight w:val="1214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1.11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свиней;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BA652B" w:rsidRPr="00BA652B" w:rsidTr="003D03C3">
        <w:trPr>
          <w:trHeight w:val="1896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lastRenderedPageBreak/>
              <w:t>1.12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 используемых для хранения и первичной переработки продукции пчеловодства</w:t>
            </w:r>
          </w:p>
        </w:tc>
      </w:tr>
      <w:tr w:rsidR="00BA652B" w:rsidRPr="00BA652B" w:rsidTr="003D03C3">
        <w:trPr>
          <w:trHeight w:val="1097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1.13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586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1.15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переработка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сельскохозяйственной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318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1.17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Питомники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116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1.18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</w:t>
            </w:r>
          </w:p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производства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351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1.19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Сенокошение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Кошение трав, сбор и заготовка сена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41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1.20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Выпас сельскохозяйственных животных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Выпас сельскохозяйственных животных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417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3.1.1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Предоставление коммунальных услуг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85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12.0.1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Улично-дорожная сеть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велотранспортной</w:t>
            </w:r>
            <w:proofErr w:type="spellEnd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 и инженерной инфраструктуры;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кодами 2.7.1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382" w:tooltip="4.9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4.9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567" w:tooltip="7.2.3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7.2.3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</w:tr>
    </w:tbl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BA652B" w:rsidRPr="00BA652B" w:rsidRDefault="00BA652B" w:rsidP="00BA652B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BA652B">
        <w:rPr>
          <w:rFonts w:ascii="Times New Roman" w:eastAsia="Cambria" w:hAnsi="Times New Roman" w:cs="Times New Roman"/>
          <w:b/>
          <w:sz w:val="24"/>
          <w:szCs w:val="24"/>
        </w:rPr>
        <w:t>Условно-разрешённые виды разрешённого использования земельных участков зоны СХ-2</w:t>
      </w:r>
    </w:p>
    <w:p w:rsidR="00BA652B" w:rsidRPr="00BA652B" w:rsidRDefault="00BA652B" w:rsidP="00BA652B">
      <w:pPr>
        <w:widowControl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tbl>
      <w:tblPr>
        <w:tblW w:w="4957" w:type="pct"/>
        <w:tblInd w:w="-6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2872"/>
        <w:gridCol w:w="5487"/>
      </w:tblGrid>
      <w:tr w:rsidR="00BA652B" w:rsidRPr="00BA652B" w:rsidTr="003D03C3">
        <w:trPr>
          <w:trHeight w:val="327"/>
        </w:trPr>
        <w:tc>
          <w:tcPr>
            <w:tcW w:w="49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1549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296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contextualSpacing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1.14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Научное обеспечение сельского хозяйства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contextualSpacing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3.10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Ветеринарное обслуживание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r:id="rId29" w:anchor="sub_103101" w:history="1">
              <w:r w:rsidRPr="00BA652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3.10.1 - 3.10.2</w:t>
              </w:r>
            </w:hyperlink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6.9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Склады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</w:pPr>
    </w:p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9"/>
        <w:jc w:val="center"/>
        <w:rPr>
          <w:rFonts w:ascii="Times New Roman" w:eastAsia="Helvetica Neue Light" w:hAnsi="Times New Roman" w:cs="Times New Roman"/>
          <w:sz w:val="24"/>
          <w:szCs w:val="24"/>
          <w:bdr w:val="nil"/>
          <w:lang w:eastAsia="ru-RU"/>
        </w:rPr>
      </w:pPr>
      <w:r w:rsidRPr="00BA652B"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  <w:t>Вспомогательные виды разрешенного использования земельных участков зоны СХ-2</w:t>
      </w:r>
    </w:p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Times New Roman"/>
          <w:sz w:val="24"/>
          <w:szCs w:val="24"/>
          <w:bdr w:val="nil"/>
          <w:lang w:eastAsia="ru-RU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02"/>
        <w:gridCol w:w="3282"/>
        <w:gridCol w:w="5061"/>
      </w:tblGrid>
      <w:tr w:rsidR="00BA652B" w:rsidRPr="00BA652B" w:rsidTr="003D03C3">
        <w:tc>
          <w:tcPr>
            <w:tcW w:w="10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lastRenderedPageBreak/>
              <w:t xml:space="preserve">код 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класс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ифика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тора</w:t>
            </w:r>
          </w:p>
        </w:tc>
        <w:tc>
          <w:tcPr>
            <w:tcW w:w="4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c>
          <w:tcPr>
            <w:tcW w:w="1485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 требуют установления.</w:t>
            </w:r>
          </w:p>
        </w:tc>
      </w:tr>
    </w:tbl>
    <w:p w:rsidR="00BA652B" w:rsidRPr="00BA652B" w:rsidRDefault="00BA652B" w:rsidP="00BA652B">
      <w:pPr>
        <w:spacing w:after="0" w:line="240" w:lineRule="auto"/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</w:pPr>
    </w:p>
    <w:tbl>
      <w:tblPr>
        <w:tblW w:w="4936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9"/>
        <w:gridCol w:w="2844"/>
        <w:gridCol w:w="2756"/>
      </w:tblGrid>
      <w:tr w:rsidR="00BA652B" w:rsidRPr="00BA652B" w:rsidTr="003D03C3">
        <w:trPr>
          <w:trHeight w:val="327"/>
        </w:trPr>
        <w:tc>
          <w:tcPr>
            <w:tcW w:w="3507" w:type="pct"/>
            <w:gridSpan w:val="2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br/>
              <w:t>капитального строительства</w:t>
            </w:r>
          </w:p>
        </w:tc>
        <w:tc>
          <w:tcPr>
            <w:tcW w:w="1493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>Примечания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подлежат установлению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1 м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Предельное количество надземных этажей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3 этажа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Предельная высота зданий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более 10 м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947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 подлежит установлению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</w:tbl>
    <w:p w:rsidR="00BA652B" w:rsidRPr="00BA652B" w:rsidRDefault="00BA652B" w:rsidP="00BA65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подключения объекта капитального строительства к сетям инженерно-технического обеспечения, срок действия технических условий, информация о плате за подключение для земельного участка с КН 26:04:020301:274:</w:t>
      </w:r>
    </w:p>
    <w:p w:rsidR="00BA652B" w:rsidRPr="00BA652B" w:rsidRDefault="00BA652B" w:rsidP="00BA65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Электроснабжение:</w:t>
      </w:r>
    </w:p>
    <w:p w:rsidR="00BA652B" w:rsidRPr="00BA652B" w:rsidRDefault="00BA652B" w:rsidP="00BA652B">
      <w:pPr>
        <w:tabs>
          <w:tab w:val="left" w:pos="567"/>
          <w:tab w:val="left" w:pos="3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условия подключения выданы филиалом ПАО «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Северный Кавказ»- «при Ставропольэнерго» - Новотроицкие электрические сети №МР8/СЭФ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/.нэс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.01/133 от 10.03.2023. Конкретные условия технологического присоединения объектов к сетям электроснабжения определяются подаче соответствующей заявки в вышеуказанную организацию. Плата за подключение к сетям электроснабжения определяется исходя из конкретных условий технологического присоединения.</w:t>
      </w:r>
    </w:p>
    <w:p w:rsidR="00BA652B" w:rsidRPr="00BA652B" w:rsidRDefault="00BA652B" w:rsidP="00BA652B">
      <w:pPr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 филиала ПАО «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Россети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Северный Кавказ»- «Ставропольэнерго» - Новотроицкие электрические сети по техническим условиям, размещен на официальном Интернет-портале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Ставропольского края 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(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www.newalexandrovsk.ru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)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 официальном сайте Российской Федерации </w:t>
      </w:r>
      <w:hyperlink r:id="rId30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www.torgi.gov.ru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качестве приложения к извещению.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3.Информация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 26:04:020301</w:t>
      </w:r>
    </w:p>
    <w:p w:rsidR="00BA652B" w:rsidRPr="00BA652B" w:rsidRDefault="00BA652B" w:rsidP="00BA652B">
      <w:pPr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Осмотр земельного участка на местности производится заинтересованными лицами самостоятельно.   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ЛОТ№4 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заключения договора аренды земельного участка, государственная собственность на который не разграничена: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лота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земельного участка: </w:t>
            </w:r>
          </w:p>
          <w:p w:rsidR="00BA652B" w:rsidRPr="00BA652B" w:rsidRDefault="00BA652B" w:rsidP="00BA652B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кадастровый номер; категория земель; площадь; адрес; разрешенное использование; обременения 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цена (размер ежегодной арендной платы); «шаг аукциона»; размер </w:t>
            </w:r>
            <w:proofErr w:type="gram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задатка  (</w:t>
            </w:r>
            <w:proofErr w:type="gram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рублей); 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аренды</w:t>
            </w:r>
          </w:p>
        </w:tc>
      </w:tr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652B" w:rsidRPr="00BA652B" w:rsidTr="003D03C3">
        <w:tc>
          <w:tcPr>
            <w:tcW w:w="993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</w:tcPr>
          <w:p w:rsidR="00BA652B" w:rsidRPr="00BA652B" w:rsidRDefault="00BA652B" w:rsidP="00BA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26:04:170703:334, земли населенных пунктов, 781 </w:t>
            </w:r>
            <w:proofErr w:type="spellStart"/>
            <w:proofErr w:type="gram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кв.метров</w:t>
            </w:r>
            <w:proofErr w:type="spellEnd"/>
            <w:proofErr w:type="gram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Российская Федерация, Ставропольский край, </w:t>
            </w:r>
            <w:proofErr w:type="spellStart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Новоалександровский</w:t>
            </w:r>
            <w:proofErr w:type="spellEnd"/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городской округ, город Новоалександровск улица Панфилова, земельный участок 82, автомобильные мойки. </w:t>
            </w:r>
          </w:p>
          <w:p w:rsidR="00BA652B" w:rsidRPr="00BA652B" w:rsidRDefault="00BA652B" w:rsidP="00BA652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Обременения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, ограничения в использовании:</w:t>
            </w: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не выявлены.</w:t>
            </w:r>
          </w:p>
          <w:p w:rsidR="00BA652B" w:rsidRPr="00BA652B" w:rsidRDefault="00BA652B" w:rsidP="00BA652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</w:p>
          <w:p w:rsidR="00BA652B" w:rsidRPr="00BA652B" w:rsidRDefault="00BA652B" w:rsidP="00BA652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</w:p>
        </w:tc>
        <w:tc>
          <w:tcPr>
            <w:tcW w:w="2268" w:type="dxa"/>
          </w:tcPr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13771,84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413,15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13771,84</w:t>
            </w:r>
          </w:p>
          <w:p w:rsidR="00BA652B" w:rsidRPr="00BA652B" w:rsidRDefault="00BA652B" w:rsidP="00BA652B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BA652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 год 6 месяцев</w:t>
            </w:r>
          </w:p>
        </w:tc>
      </w:tr>
    </w:tbl>
    <w:p w:rsidR="00BA652B" w:rsidRPr="00BA652B" w:rsidRDefault="00BA652B" w:rsidP="00BA65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1.Земельный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участок с кадастровым номером 26:04:170703:334, земли населенных пунктов, 781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кв.метров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адрес: Российская Федерация, Ставропольский край,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округ, город Новоалександровск улица Панфилова, земельный участок 82, предоставляется в аренду с разрешенным использованием: автомобильные мойки. Земельный участок входит в состав зоны ТИ-4. Зона объектов придорожного сервиса, для которой </w:t>
      </w:r>
      <w:r w:rsidRPr="00BA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Правилами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</w:t>
      </w:r>
    </w:p>
    <w:p w:rsidR="00BA652B" w:rsidRPr="00BA652B" w:rsidRDefault="00BA652B" w:rsidP="00BA652B">
      <w:pPr>
        <w:widowControl w:val="0"/>
        <w:spacing w:after="0" w:line="240" w:lineRule="auto"/>
        <w:ind w:left="709"/>
        <w:contextualSpacing/>
        <w:rPr>
          <w:rFonts w:ascii="Times New Roman" w:eastAsia="Cambria" w:hAnsi="Times New Roman" w:cs="Times New Roman"/>
          <w:b/>
          <w:sz w:val="28"/>
          <w:szCs w:val="28"/>
        </w:rPr>
      </w:pPr>
      <w:r w:rsidRPr="00BA652B">
        <w:rPr>
          <w:rFonts w:ascii="Times New Roman" w:eastAsia="Cambria" w:hAnsi="Times New Roman" w:cs="Times New Roman"/>
          <w:b/>
          <w:sz w:val="28"/>
          <w:szCs w:val="28"/>
        </w:rPr>
        <w:t>Основные виды разрешённого использования земельных участков зоны ТИ-4</w:t>
      </w:r>
    </w:p>
    <w:p w:rsidR="00BA652B" w:rsidRPr="00BA652B" w:rsidRDefault="00BA652B" w:rsidP="00BA652B">
      <w:pPr>
        <w:widowControl w:val="0"/>
        <w:spacing w:after="0" w:line="240" w:lineRule="auto"/>
        <w:contextualSpacing/>
        <w:rPr>
          <w:rFonts w:ascii="Times New Roman" w:eastAsia="Cambria" w:hAnsi="Times New Roman" w:cs="Times New Roman"/>
          <w:b/>
          <w:sz w:val="28"/>
          <w:szCs w:val="28"/>
        </w:rPr>
      </w:pPr>
    </w:p>
    <w:tbl>
      <w:tblPr>
        <w:tblW w:w="9395" w:type="dxa"/>
        <w:tblInd w:w="-4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1028"/>
        <w:gridCol w:w="2837"/>
        <w:gridCol w:w="5530"/>
      </w:tblGrid>
      <w:tr w:rsidR="00BA652B" w:rsidRPr="00BA652B" w:rsidTr="003D03C3">
        <w:trPr>
          <w:trHeight w:val="1076"/>
        </w:trPr>
        <w:tc>
          <w:tcPr>
            <w:tcW w:w="1028" w:type="dxa"/>
            <w:shd w:val="clear" w:color="auto" w:fill="D9D9D9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lastRenderedPageBreak/>
              <w:t>код классификатора</w:t>
            </w:r>
          </w:p>
        </w:tc>
        <w:tc>
          <w:tcPr>
            <w:tcW w:w="2837" w:type="dxa"/>
            <w:shd w:val="clear" w:color="auto" w:fill="D9D9D9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5530" w:type="dxa"/>
            <w:shd w:val="clear" w:color="auto" w:fill="D9D9D9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blPrEx>
          <w:tbl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  <w:insideH w:val="single" w:sz="6" w:space="0" w:color="808080"/>
            <w:insideV w:val="single" w:sz="6" w:space="0" w:color="80808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1028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3.1.1</w:t>
            </w:r>
          </w:p>
        </w:tc>
        <w:tc>
          <w:tcPr>
            <w:tcW w:w="2837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Предоставление коммунальных услуг</w:t>
            </w:r>
          </w:p>
        </w:tc>
        <w:tc>
          <w:tcPr>
            <w:tcW w:w="5530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BA652B" w:rsidRPr="00BA652B" w:rsidTr="003D03C3">
        <w:tblPrEx>
          <w:tbl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  <w:insideH w:val="single" w:sz="6" w:space="0" w:color="808080"/>
            <w:insideV w:val="single" w:sz="6" w:space="0" w:color="80808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1028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4.9</w:t>
            </w:r>
          </w:p>
        </w:tc>
        <w:tc>
          <w:tcPr>
            <w:tcW w:w="2837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Служебные гаражи</w:t>
            </w:r>
          </w:p>
        </w:tc>
        <w:tc>
          <w:tcPr>
            <w:tcW w:w="5530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90" w:tooltip="3.0" w:history="1">
              <w:r w:rsidRPr="00BA652B">
                <w:rPr>
                  <w:rFonts w:ascii="Times New Roman" w:eastAsia="Helvetica Neue Light" w:hAnsi="Times New Roman" w:cs="Times New Roman"/>
                  <w:sz w:val="24"/>
                  <w:szCs w:val="24"/>
                  <w:bdr w:val="nil"/>
                  <w:lang w:eastAsia="ru-RU"/>
                </w:rPr>
                <w:t>кодами 3.0</w:t>
              </w:r>
            </w:hyperlink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333" w:tooltip="4.0" w:history="1">
              <w:r w:rsidRPr="00BA652B">
                <w:rPr>
                  <w:rFonts w:ascii="Times New Roman" w:eastAsia="Helvetica Neue Light" w:hAnsi="Times New Roman" w:cs="Times New Roman"/>
                  <w:sz w:val="24"/>
                  <w:szCs w:val="24"/>
                  <w:bdr w:val="nil"/>
                  <w:lang w:eastAsia="ru-RU"/>
                </w:rPr>
                <w:t>4.0</w:t>
              </w:r>
            </w:hyperlink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BA652B" w:rsidRPr="00BA652B" w:rsidTr="003D03C3">
        <w:tblPrEx>
          <w:tbl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  <w:insideH w:val="single" w:sz="6" w:space="0" w:color="808080"/>
            <w:insideV w:val="single" w:sz="6" w:space="0" w:color="80808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1028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4.9.1</w:t>
            </w:r>
          </w:p>
        </w:tc>
        <w:tc>
          <w:tcPr>
            <w:tcW w:w="2837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Объекты придорожного сервиса</w:t>
            </w:r>
          </w:p>
        </w:tc>
        <w:tc>
          <w:tcPr>
            <w:tcW w:w="5530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4.9.1.1-4.9.1.4</w:t>
            </w:r>
          </w:p>
        </w:tc>
      </w:tr>
      <w:tr w:rsidR="00BA652B" w:rsidRPr="00BA652B" w:rsidTr="003D03C3">
        <w:tblPrEx>
          <w:tbl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  <w:insideH w:val="single" w:sz="6" w:space="0" w:color="808080"/>
            <w:insideV w:val="single" w:sz="6" w:space="0" w:color="80808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1028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4.9.1.1</w:t>
            </w:r>
          </w:p>
        </w:tc>
        <w:tc>
          <w:tcPr>
            <w:tcW w:w="2837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Заправка транспортных средств</w:t>
            </w:r>
          </w:p>
        </w:tc>
        <w:tc>
          <w:tcPr>
            <w:tcW w:w="5530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BA652B" w:rsidRPr="00BA652B" w:rsidTr="003D03C3">
        <w:tblPrEx>
          <w:tbl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  <w:insideH w:val="single" w:sz="6" w:space="0" w:color="808080"/>
            <w:insideV w:val="single" w:sz="6" w:space="0" w:color="80808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1028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4.9.1.2</w:t>
            </w:r>
          </w:p>
        </w:tc>
        <w:tc>
          <w:tcPr>
            <w:tcW w:w="2837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Обеспечение дорожного отдыха</w:t>
            </w:r>
          </w:p>
        </w:tc>
        <w:tc>
          <w:tcPr>
            <w:tcW w:w="5530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BA652B" w:rsidRPr="00BA652B" w:rsidTr="003D03C3">
        <w:tblPrEx>
          <w:tbl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  <w:insideH w:val="single" w:sz="6" w:space="0" w:color="808080"/>
            <w:insideV w:val="single" w:sz="6" w:space="0" w:color="80808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1028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4.9.1.3</w:t>
            </w:r>
          </w:p>
        </w:tc>
        <w:tc>
          <w:tcPr>
            <w:tcW w:w="2837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Автомобильные мойки</w:t>
            </w:r>
          </w:p>
        </w:tc>
        <w:tc>
          <w:tcPr>
            <w:tcW w:w="5530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BA652B" w:rsidRPr="00BA652B" w:rsidTr="003D03C3">
        <w:tblPrEx>
          <w:tbl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  <w:insideH w:val="single" w:sz="6" w:space="0" w:color="808080"/>
            <w:insideV w:val="single" w:sz="6" w:space="0" w:color="80808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1028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4.9.1.4</w:t>
            </w:r>
          </w:p>
        </w:tc>
        <w:tc>
          <w:tcPr>
            <w:tcW w:w="2837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Ремонт автомобилей</w:t>
            </w:r>
          </w:p>
        </w:tc>
        <w:tc>
          <w:tcPr>
            <w:tcW w:w="5530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BA652B" w:rsidRPr="00BA652B" w:rsidTr="003D03C3">
        <w:trPr>
          <w:trHeight w:val="251"/>
        </w:trPr>
        <w:tc>
          <w:tcPr>
            <w:tcW w:w="1028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2837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530" w:type="dxa"/>
            <w:shd w:val="clear" w:color="auto" w:fill="FFFFFF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 xml:space="preserve">видов разрешенного использования с </w:t>
            </w:r>
            <w:hyperlink w:anchor="sub_1031" w:history="1">
              <w:r w:rsidRPr="00BA652B">
                <w:rPr>
                  <w:rFonts w:ascii="Times New Roman" w:eastAsia="Helvetica Neue Light" w:hAnsi="Times New Roman" w:cs="Times New Roman"/>
                  <w:sz w:val="24"/>
                  <w:szCs w:val="24"/>
                  <w:bdr w:val="nil"/>
                  <w:lang w:eastAsia="ru-RU"/>
                </w:rPr>
                <w:t>кодами 3.1</w:t>
              </w:r>
            </w:hyperlink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.1, 3.2.3</w:t>
            </w:r>
          </w:p>
        </w:tc>
      </w:tr>
      <w:tr w:rsidR="00BA652B" w:rsidRPr="00BA652B" w:rsidTr="003D03C3">
        <w:trPr>
          <w:trHeight w:val="2264"/>
        </w:trPr>
        <w:tc>
          <w:tcPr>
            <w:tcW w:w="1028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lastRenderedPageBreak/>
              <w:t>6.9</w:t>
            </w:r>
          </w:p>
        </w:tc>
        <w:tc>
          <w:tcPr>
            <w:tcW w:w="2837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5530" w:type="dxa"/>
            <w:shd w:val="clear" w:color="auto" w:fill="FFFFFF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BA652B" w:rsidRPr="00BA652B" w:rsidTr="003D03C3">
        <w:trPr>
          <w:trHeight w:val="410"/>
        </w:trPr>
        <w:tc>
          <w:tcPr>
            <w:tcW w:w="1028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6.9.1</w:t>
            </w:r>
          </w:p>
        </w:tc>
        <w:tc>
          <w:tcPr>
            <w:tcW w:w="2837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Складские площадки</w:t>
            </w:r>
          </w:p>
        </w:tc>
        <w:tc>
          <w:tcPr>
            <w:tcW w:w="5530" w:type="dxa"/>
            <w:shd w:val="clear" w:color="auto" w:fill="FFFFFF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BA652B" w:rsidRPr="00BA652B" w:rsidTr="003D03C3">
        <w:tblPrEx>
          <w:tbl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  <w:insideH w:val="single" w:sz="6" w:space="0" w:color="808080"/>
            <w:insideV w:val="single" w:sz="6" w:space="0" w:color="80808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65"/>
        </w:trPr>
        <w:tc>
          <w:tcPr>
            <w:tcW w:w="1028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7.2.1</w:t>
            </w:r>
          </w:p>
        </w:tc>
        <w:tc>
          <w:tcPr>
            <w:tcW w:w="2837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автомобильных дорог</w:t>
            </w:r>
          </w:p>
        </w:tc>
        <w:tc>
          <w:tcPr>
            <w:tcW w:w="5530" w:type="dxa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BA652B" w:rsidRPr="00BA652B" w:rsidTr="003D03C3">
        <w:tblPrEx>
          <w:tbl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  <w:insideH w:val="single" w:sz="6" w:space="0" w:color="808080"/>
            <w:insideV w:val="single" w:sz="6" w:space="0" w:color="80808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028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12.0.1</w:t>
            </w:r>
          </w:p>
        </w:tc>
        <w:tc>
          <w:tcPr>
            <w:tcW w:w="2837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Улично-дорожная сеть</w:t>
            </w:r>
          </w:p>
        </w:tc>
        <w:tc>
          <w:tcPr>
            <w:tcW w:w="5530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велотранспортной</w:t>
            </w:r>
            <w:proofErr w:type="spellEnd"/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 и инженерной инфраструктуры;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кодами 2.7.1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382" w:tooltip="4.9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4.9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567" w:tooltip="7.2.3" w:history="1">
              <w:r w:rsidRPr="00BA652B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7.2.3</w:t>
              </w:r>
            </w:hyperlink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</w:tr>
    </w:tbl>
    <w:p w:rsidR="00BA652B" w:rsidRPr="00BA652B" w:rsidRDefault="00BA652B" w:rsidP="00BA652B">
      <w:pPr>
        <w:widowControl w:val="0"/>
        <w:spacing w:after="0" w:line="240" w:lineRule="auto"/>
        <w:contextualSpacing/>
        <w:rPr>
          <w:rFonts w:ascii="Times New Roman" w:eastAsia="Cambria" w:hAnsi="Times New Roman" w:cs="Times New Roman"/>
          <w:b/>
          <w:sz w:val="28"/>
          <w:szCs w:val="28"/>
        </w:rPr>
      </w:pPr>
    </w:p>
    <w:p w:rsidR="00BA652B" w:rsidRPr="00BA652B" w:rsidRDefault="00BA652B" w:rsidP="00BA652B">
      <w:pPr>
        <w:widowControl w:val="0"/>
        <w:spacing w:after="0" w:line="240" w:lineRule="auto"/>
        <w:contextualSpacing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A652B">
        <w:rPr>
          <w:rFonts w:ascii="Times New Roman" w:eastAsia="Cambria" w:hAnsi="Times New Roman" w:cs="Times New Roman"/>
          <w:b/>
          <w:sz w:val="28"/>
          <w:szCs w:val="28"/>
        </w:rPr>
        <w:t>Условно-разрешённые виды разрешённого использования земельных участков зоны ТИ-4</w:t>
      </w:r>
    </w:p>
    <w:p w:rsidR="00BA652B" w:rsidRPr="00BA652B" w:rsidRDefault="00BA652B" w:rsidP="00BA652B">
      <w:pPr>
        <w:widowControl w:val="0"/>
        <w:spacing w:after="0" w:line="240" w:lineRule="auto"/>
        <w:contextualSpacing/>
        <w:rPr>
          <w:rFonts w:ascii="Times New Roman" w:eastAsia="Cambria" w:hAnsi="Times New Roman" w:cs="Times New Roman"/>
          <w:b/>
          <w:sz w:val="28"/>
          <w:szCs w:val="28"/>
        </w:rPr>
      </w:pPr>
    </w:p>
    <w:tbl>
      <w:tblPr>
        <w:tblW w:w="9390" w:type="dxa"/>
        <w:tblInd w:w="-3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885"/>
        <w:gridCol w:w="3260"/>
        <w:gridCol w:w="5245"/>
      </w:tblGrid>
      <w:tr w:rsidR="00BA652B" w:rsidRPr="00BA652B" w:rsidTr="003D03C3">
        <w:trPr>
          <w:trHeight w:val="1076"/>
        </w:trPr>
        <w:tc>
          <w:tcPr>
            <w:tcW w:w="885" w:type="dxa"/>
            <w:shd w:val="clear" w:color="auto" w:fill="D9D9D9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3260" w:type="dxa"/>
            <w:shd w:val="clear" w:color="auto" w:fill="D9D9D9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5245" w:type="dxa"/>
            <w:shd w:val="clear" w:color="auto" w:fill="D9D9D9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rPr>
          <w:trHeight w:val="378"/>
        </w:trPr>
        <w:tc>
          <w:tcPr>
            <w:tcW w:w="885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lastRenderedPageBreak/>
              <w:t>3.3</w:t>
            </w:r>
          </w:p>
        </w:tc>
        <w:tc>
          <w:tcPr>
            <w:tcW w:w="3260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5245" w:type="dxa"/>
            <w:shd w:val="clear" w:color="auto" w:fill="FFFFFF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BA652B" w:rsidRPr="00BA652B" w:rsidTr="003D03C3">
        <w:trPr>
          <w:trHeight w:val="442"/>
        </w:trPr>
        <w:tc>
          <w:tcPr>
            <w:tcW w:w="885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260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Магазины*</w:t>
            </w:r>
          </w:p>
        </w:tc>
        <w:tc>
          <w:tcPr>
            <w:tcW w:w="5245" w:type="dxa"/>
            <w:shd w:val="clear" w:color="auto" w:fill="FFFFFF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BA652B" w:rsidRPr="00BA652B" w:rsidTr="003D03C3">
        <w:trPr>
          <w:trHeight w:val="585"/>
        </w:trPr>
        <w:tc>
          <w:tcPr>
            <w:tcW w:w="885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260" w:type="dxa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before="60" w:after="6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245" w:type="dxa"/>
            <w:shd w:val="clear" w:color="auto" w:fill="FFFFFF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Размещение ОКС в целях устройства мест общественного питания (рестораны, кафе, столовые, закусочные, бары)</w:t>
            </w:r>
          </w:p>
        </w:tc>
      </w:tr>
      <w:tr w:rsidR="00BA652B" w:rsidRPr="00BA652B" w:rsidTr="003D03C3">
        <w:trPr>
          <w:trHeight w:val="220"/>
        </w:trPr>
        <w:tc>
          <w:tcPr>
            <w:tcW w:w="9390" w:type="dxa"/>
            <w:gridSpan w:val="3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* - </w:t>
            </w: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общая площадь объектов капитального строительства не более 100 м</w:t>
            </w:r>
            <w:r w:rsidRPr="00BA652B">
              <w:rPr>
                <w:rFonts w:ascii="Times New Roman" w:eastAsia="Cambria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Helvetica Neue Light" w:hAnsi="Times New Roman" w:cs="Times New Roman"/>
          <w:b/>
          <w:sz w:val="28"/>
          <w:szCs w:val="28"/>
          <w:bdr w:val="nil"/>
          <w:lang w:eastAsia="ru-RU"/>
        </w:rPr>
      </w:pPr>
    </w:p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Helvetica Neue Light" w:hAnsi="Times New Roman" w:cs="Times New Roman"/>
          <w:sz w:val="28"/>
          <w:szCs w:val="28"/>
          <w:bdr w:val="nil"/>
          <w:lang w:eastAsia="ru-RU"/>
        </w:rPr>
      </w:pPr>
      <w:r w:rsidRPr="00BA652B">
        <w:rPr>
          <w:rFonts w:ascii="Times New Roman" w:eastAsia="Helvetica Neue Light" w:hAnsi="Times New Roman" w:cs="Times New Roman"/>
          <w:b/>
          <w:sz w:val="28"/>
          <w:szCs w:val="28"/>
          <w:bdr w:val="nil"/>
          <w:lang w:eastAsia="ru-RU"/>
        </w:rPr>
        <w:t>Вспомогательные виды разрешенного использования земельных участков зоны ТИ-4</w:t>
      </w:r>
    </w:p>
    <w:p w:rsidR="00BA652B" w:rsidRPr="00BA652B" w:rsidRDefault="00BA652B" w:rsidP="00BA652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hanging="1698"/>
        <w:rPr>
          <w:rFonts w:ascii="Times New Roman" w:eastAsia="Helvetica Neue Light" w:hAnsi="Times New Roman" w:cs="Times New Roman"/>
          <w:sz w:val="28"/>
          <w:szCs w:val="28"/>
          <w:bdr w:val="nil"/>
          <w:lang w:eastAsia="ru-RU"/>
        </w:rPr>
      </w:pPr>
    </w:p>
    <w:tbl>
      <w:tblPr>
        <w:tblW w:w="935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50"/>
        <w:gridCol w:w="3156"/>
        <w:gridCol w:w="5245"/>
      </w:tblGrid>
      <w:tr w:rsidR="00BA652B" w:rsidRPr="00BA652B" w:rsidTr="003D03C3">
        <w:tc>
          <w:tcPr>
            <w:tcW w:w="950" w:type="dxa"/>
            <w:shd w:val="clear" w:color="auto" w:fill="D9D9D9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 xml:space="preserve">код 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класс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ифика</w:t>
            </w:r>
          </w:p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тора</w:t>
            </w:r>
          </w:p>
        </w:tc>
        <w:tc>
          <w:tcPr>
            <w:tcW w:w="3156" w:type="dxa"/>
            <w:shd w:val="clear" w:color="auto" w:fill="D9D9D9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5245" w:type="dxa"/>
            <w:shd w:val="clear" w:color="auto" w:fill="D9D9D9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BA652B" w:rsidRPr="00BA652B" w:rsidTr="003D03C3">
        <w:tc>
          <w:tcPr>
            <w:tcW w:w="9351" w:type="dxa"/>
            <w:gridSpan w:val="3"/>
            <w:shd w:val="clear" w:color="auto" w:fill="auto"/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не требуют установления.</w:t>
            </w:r>
          </w:p>
        </w:tc>
      </w:tr>
    </w:tbl>
    <w:p w:rsidR="00BA652B" w:rsidRPr="00BA652B" w:rsidRDefault="00BA652B" w:rsidP="00BA65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63" w:type="pct"/>
        <w:tblInd w:w="-8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7"/>
        <w:gridCol w:w="2504"/>
        <w:gridCol w:w="2979"/>
      </w:tblGrid>
      <w:tr w:rsidR="00BA652B" w:rsidRPr="00BA652B" w:rsidTr="003D03C3">
        <w:trPr>
          <w:trHeight w:val="327"/>
        </w:trPr>
        <w:tc>
          <w:tcPr>
            <w:tcW w:w="3395" w:type="pct"/>
            <w:gridSpan w:val="2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BA652B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br/>
              <w:t>капитального строительства</w:t>
            </w:r>
          </w:p>
        </w:tc>
        <w:tc>
          <w:tcPr>
            <w:tcW w:w="1605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8"/>
                <w:szCs w:val="28"/>
                <w:bdr w:val="nil"/>
                <w:lang w:eastAsia="ru-RU"/>
              </w:rPr>
            </w:pPr>
            <w:r w:rsidRPr="00BA652B">
              <w:rPr>
                <w:rFonts w:ascii="Times New Roman" w:eastAsia="Helvetica Neue" w:hAnsi="Times New Roman" w:cs="Times New Roman"/>
                <w:b/>
                <w:bCs/>
                <w:sz w:val="28"/>
                <w:szCs w:val="28"/>
                <w:bdr w:val="nil"/>
                <w:lang w:eastAsia="ru-RU"/>
              </w:rPr>
              <w:t>Примечания</w:t>
            </w:r>
          </w:p>
        </w:tc>
      </w:tr>
      <w:tr w:rsidR="00BA652B" w:rsidRPr="00BA652B" w:rsidTr="003D03C3">
        <w:tblPrEx>
          <w:tblBorders>
            <w:top w:val="single" w:sz="4" w:space="0" w:color="7F7F7F"/>
            <w:left w:val="single" w:sz="4" w:space="0" w:color="7F7F7F"/>
            <w:bottom w:val="single" w:sz="4" w:space="0" w:color="7F7F7F"/>
            <w:right w:val="single" w:sz="4" w:space="0" w:color="7F7F7F"/>
            <w:insideH w:val="single" w:sz="4" w:space="0" w:color="7F7F7F"/>
            <w:insideV w:val="single" w:sz="4" w:space="0" w:color="7F7F7F"/>
          </w:tblBorders>
          <w:shd w:val="clear" w:color="auto" w:fill="auto"/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43"/>
        </w:trPr>
        <w:tc>
          <w:tcPr>
            <w:tcW w:w="2046" w:type="pct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349" w:type="pct"/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не подлежит ограничению</w:t>
            </w:r>
          </w:p>
        </w:tc>
        <w:tc>
          <w:tcPr>
            <w:tcW w:w="1605" w:type="pct"/>
            <w:tcBorders>
              <w:bottom w:val="single" w:sz="4" w:space="0" w:color="808080"/>
            </w:tcBorders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BA652B" w:rsidRPr="00BA652B" w:rsidTr="003D03C3">
        <w:tblPrEx>
          <w:tblBorders>
            <w:top w:val="single" w:sz="4" w:space="0" w:color="7F7F7F"/>
            <w:left w:val="single" w:sz="4" w:space="0" w:color="7F7F7F"/>
            <w:bottom w:val="single" w:sz="4" w:space="0" w:color="7F7F7F"/>
            <w:right w:val="single" w:sz="4" w:space="0" w:color="7F7F7F"/>
            <w:insideH w:val="single" w:sz="4" w:space="0" w:color="7F7F7F"/>
            <w:insideV w:val="single" w:sz="4" w:space="0" w:color="7F7F7F"/>
          </w:tblBorders>
          <w:shd w:val="clear" w:color="auto" w:fill="auto"/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43"/>
        </w:trPr>
        <w:tc>
          <w:tcPr>
            <w:tcW w:w="2046" w:type="pct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349" w:type="pct"/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1 м</w:t>
            </w:r>
          </w:p>
        </w:tc>
        <w:tc>
          <w:tcPr>
            <w:tcW w:w="1605" w:type="pct"/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BA652B" w:rsidRPr="00BA652B" w:rsidTr="003D03C3">
        <w:tblPrEx>
          <w:tblBorders>
            <w:top w:val="single" w:sz="4" w:space="0" w:color="7F7F7F"/>
            <w:left w:val="single" w:sz="4" w:space="0" w:color="7F7F7F"/>
            <w:bottom w:val="single" w:sz="4" w:space="0" w:color="7F7F7F"/>
            <w:right w:val="single" w:sz="4" w:space="0" w:color="7F7F7F"/>
            <w:insideH w:val="single" w:sz="4" w:space="0" w:color="7F7F7F"/>
            <w:insideV w:val="single" w:sz="4" w:space="0" w:color="7F7F7F"/>
          </w:tblBorders>
          <w:shd w:val="clear" w:color="auto" w:fill="auto"/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43"/>
        </w:trPr>
        <w:tc>
          <w:tcPr>
            <w:tcW w:w="2046" w:type="pct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Предельное количество этажей</w:t>
            </w:r>
          </w:p>
        </w:tc>
        <w:tc>
          <w:tcPr>
            <w:tcW w:w="1349" w:type="pct"/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pct"/>
            <w:tcBorders>
              <w:bottom w:val="single" w:sz="4" w:space="0" w:color="808080"/>
            </w:tcBorders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BA652B" w:rsidRPr="00BA652B" w:rsidTr="003D03C3">
        <w:tblPrEx>
          <w:tblBorders>
            <w:top w:val="single" w:sz="4" w:space="0" w:color="7F7F7F"/>
            <w:left w:val="single" w:sz="4" w:space="0" w:color="7F7F7F"/>
            <w:bottom w:val="single" w:sz="4" w:space="0" w:color="7F7F7F"/>
            <w:right w:val="single" w:sz="4" w:space="0" w:color="7F7F7F"/>
            <w:insideH w:val="single" w:sz="4" w:space="0" w:color="7F7F7F"/>
            <w:insideV w:val="single" w:sz="4" w:space="0" w:color="7F7F7F"/>
          </w:tblBorders>
          <w:shd w:val="clear" w:color="auto" w:fill="auto"/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43"/>
        </w:trPr>
        <w:tc>
          <w:tcPr>
            <w:tcW w:w="2046" w:type="pct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Предельная высота зданий, строений, сооружений</w:t>
            </w:r>
          </w:p>
        </w:tc>
        <w:tc>
          <w:tcPr>
            <w:tcW w:w="1349" w:type="pct"/>
            <w:tcBorders>
              <w:right w:val="single" w:sz="4" w:space="0" w:color="595959"/>
            </w:tcBorders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>не подлежат ограничению</w:t>
            </w:r>
          </w:p>
        </w:tc>
        <w:tc>
          <w:tcPr>
            <w:tcW w:w="1605" w:type="pct"/>
            <w:vMerge w:val="restart"/>
            <w:tcBorders>
              <w:top w:val="single" w:sz="4" w:space="0" w:color="808080"/>
              <w:left w:val="single" w:sz="4" w:space="0" w:color="595959"/>
            </w:tcBorders>
            <w:vAlign w:val="center"/>
          </w:tcPr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652B" w:rsidRPr="00BA652B" w:rsidTr="003D03C3">
        <w:tblPrEx>
          <w:tblBorders>
            <w:top w:val="single" w:sz="4" w:space="0" w:color="7F7F7F"/>
            <w:left w:val="single" w:sz="4" w:space="0" w:color="7F7F7F"/>
            <w:bottom w:val="single" w:sz="4" w:space="0" w:color="7F7F7F"/>
            <w:right w:val="single" w:sz="4" w:space="0" w:color="7F7F7F"/>
            <w:insideH w:val="single" w:sz="4" w:space="0" w:color="7F7F7F"/>
            <w:insideV w:val="single" w:sz="4" w:space="0" w:color="7F7F7F"/>
          </w:tblBorders>
          <w:shd w:val="clear" w:color="auto" w:fill="auto"/>
          <w:tblCellMar>
            <w:left w:w="103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895"/>
        </w:trPr>
        <w:tc>
          <w:tcPr>
            <w:tcW w:w="2046" w:type="pct"/>
            <w:tcMar>
              <w:left w:w="103" w:type="dxa"/>
            </w:tcMar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</w:t>
            </w: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застроена, ко всей площади земельного участка</w:t>
            </w:r>
          </w:p>
        </w:tc>
        <w:tc>
          <w:tcPr>
            <w:tcW w:w="1349" w:type="pct"/>
            <w:tcBorders>
              <w:right w:val="single" w:sz="4" w:space="0" w:color="595959"/>
            </w:tcBorders>
            <w:vAlign w:val="center"/>
          </w:tcPr>
          <w:p w:rsidR="00BA652B" w:rsidRPr="00BA652B" w:rsidRDefault="00BA652B" w:rsidP="00BA652B">
            <w:pPr>
              <w:widowControl w:val="0"/>
              <w:spacing w:after="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A652B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60%</w:t>
            </w:r>
          </w:p>
        </w:tc>
        <w:tc>
          <w:tcPr>
            <w:tcW w:w="1605" w:type="pct"/>
            <w:vMerge/>
            <w:tcBorders>
              <w:left w:val="single" w:sz="4" w:space="0" w:color="595959"/>
            </w:tcBorders>
            <w:vAlign w:val="center"/>
          </w:tcPr>
          <w:p w:rsidR="00BA652B" w:rsidRPr="00BA652B" w:rsidRDefault="00BA652B" w:rsidP="00BA6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284"/>
        </w:trPr>
        <w:tc>
          <w:tcPr>
            <w:tcW w:w="5000" w:type="pct"/>
            <w:gridSpan w:val="3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b/>
                <w:sz w:val="24"/>
                <w:szCs w:val="24"/>
                <w:bdr w:val="nil"/>
                <w:lang w:eastAsia="ru-RU"/>
              </w:rPr>
              <w:lastRenderedPageBreak/>
              <w:t>Нормы парковки: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566"/>
        </w:trPr>
        <w:tc>
          <w:tcPr>
            <w:tcW w:w="204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Предприятия общественного питания периодического спроса (рестораны, кафе)</w:t>
            </w:r>
          </w:p>
        </w:tc>
        <w:tc>
          <w:tcPr>
            <w:tcW w:w="13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4-5 посадочных мест</w:t>
            </w:r>
          </w:p>
        </w:tc>
        <w:tc>
          <w:tcPr>
            <w:tcW w:w="1605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СП 42.13330.2016 Градостроительство. Планировка и застройка городских и сельских поселений. Актуализированная редакция СНиП 2.07.01-89</w:t>
            </w:r>
          </w:p>
        </w:tc>
      </w:tr>
      <w:tr w:rsidR="00BA652B" w:rsidRPr="00BA652B" w:rsidTr="003D03C3">
        <w:tblPrEx>
          <w:shd w:val="clear" w:color="auto" w:fill="auto"/>
        </w:tblPrEx>
        <w:trPr>
          <w:trHeight w:val="546"/>
        </w:trPr>
        <w:tc>
          <w:tcPr>
            <w:tcW w:w="204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13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30-35 м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605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73"/>
        </w:trPr>
        <w:tc>
          <w:tcPr>
            <w:tcW w:w="204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Объекты коммунально-бытового обслуживания:</w:t>
            </w:r>
          </w:p>
        </w:tc>
        <w:tc>
          <w:tcPr>
            <w:tcW w:w="13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1605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632"/>
        </w:trPr>
        <w:tc>
          <w:tcPr>
            <w:tcW w:w="204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бани</w:t>
            </w:r>
          </w:p>
        </w:tc>
        <w:tc>
          <w:tcPr>
            <w:tcW w:w="13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5-6 единовременных посетителей</w:t>
            </w:r>
          </w:p>
        </w:tc>
        <w:tc>
          <w:tcPr>
            <w:tcW w:w="1605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260"/>
        </w:trPr>
        <w:tc>
          <w:tcPr>
            <w:tcW w:w="204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13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10-15 м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605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411"/>
        </w:trPr>
        <w:tc>
          <w:tcPr>
            <w:tcW w:w="204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салоны ритуальных услуг</w:t>
            </w:r>
          </w:p>
        </w:tc>
        <w:tc>
          <w:tcPr>
            <w:tcW w:w="13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20-25 м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605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632"/>
        </w:trPr>
        <w:tc>
          <w:tcPr>
            <w:tcW w:w="204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13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одно </w:t>
            </w:r>
            <w:proofErr w:type="spellStart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машино</w:t>
            </w:r>
            <w:proofErr w:type="spellEnd"/>
            <w:r w:rsidRPr="00BA652B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-место на 1-2 рабочих места приемщика</w:t>
            </w:r>
          </w:p>
        </w:tc>
        <w:tc>
          <w:tcPr>
            <w:tcW w:w="1605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A652B" w:rsidRPr="00BA652B" w:rsidRDefault="00BA652B" w:rsidP="00BA6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bdr w:val="nil"/>
                <w:lang w:eastAsia="ru-RU"/>
              </w:rPr>
            </w:pPr>
          </w:p>
        </w:tc>
      </w:tr>
      <w:tr w:rsidR="00BA652B" w:rsidRPr="00BA652B" w:rsidTr="003D03C3">
        <w:tblPrEx>
          <w:shd w:val="clear" w:color="auto" w:fill="auto"/>
        </w:tblPrEx>
        <w:trPr>
          <w:trHeight w:val="152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A652B" w:rsidRPr="00BA652B" w:rsidRDefault="00BA652B" w:rsidP="00BA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Согласно СП 42.13330.2016 площадь озелененных территорий общего пользования должна составлять не менее 8 м</w:t>
            </w: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/чел. в г. Новоалександровске и 12 м</w:t>
            </w: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  <w:r w:rsidRPr="00BA65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 сельских населенных пунктах городского округа.</w:t>
            </w:r>
          </w:p>
        </w:tc>
      </w:tr>
    </w:tbl>
    <w:p w:rsidR="00BA652B" w:rsidRPr="00BA652B" w:rsidRDefault="00BA652B" w:rsidP="00BA65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</w:t>
      </w:r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подключения объекта капитального строительства к сетям инженерно-технического обеспечения, срок действия технических условий, информация о плате за подключение для земельного участка с кадастровым номером 26:04:170703:334: </w:t>
      </w:r>
    </w:p>
    <w:p w:rsidR="00BA652B" w:rsidRPr="00BA652B" w:rsidRDefault="00BA652B" w:rsidP="00BA65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Электроснабжение:</w:t>
      </w:r>
    </w:p>
    <w:p w:rsidR="00BA652B" w:rsidRPr="00BA652B" w:rsidRDefault="00BA652B" w:rsidP="00BA652B">
      <w:pPr>
        <w:tabs>
          <w:tab w:val="left" w:pos="567"/>
          <w:tab w:val="left" w:pos="3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Конкретные условия технологического присоединения объектов к сетям электроснабжения филиала ГУП СК «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Ставэлектросеть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определяются при подаче соответствующей заявки в вышеуказанную организацию. Плата за подключение к сетям электроснабжения определяется исходя из конкретных условий технологического присоединения.</w:t>
      </w:r>
    </w:p>
    <w:p w:rsidR="00BA652B" w:rsidRPr="00BA652B" w:rsidRDefault="00BA652B" w:rsidP="00BA652B">
      <w:pPr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 филиала ГУП СК «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Ставэлектросеть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по техническим условиям, размещен на официальном Интернет-портале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Ставропольского края 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(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>www.newalexandrovsk.ru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)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 официальном сайте Российской Федерации </w:t>
      </w:r>
      <w:hyperlink r:id="rId31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www.torgi.gov.ru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качестве приложения к извещению.</w:t>
      </w:r>
    </w:p>
    <w:p w:rsidR="00BA652B" w:rsidRPr="00BA652B" w:rsidRDefault="00BA652B" w:rsidP="00BA65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Газоснабжение:</w:t>
      </w:r>
    </w:p>
    <w:p w:rsidR="00BA652B" w:rsidRPr="00BA652B" w:rsidRDefault="00BA652B" w:rsidP="00BA652B">
      <w:pPr>
        <w:tabs>
          <w:tab w:val="left" w:pos="567"/>
          <w:tab w:val="left" w:pos="3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АО «Газпром газораспределение Ставрополь» о 28.03.2023г. №303 по техническим условиям, размещен на официальном Интернет-портале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(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www.newalexandrovsk.ru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)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официальном сайте Российской Федерации </w:t>
      </w:r>
      <w:hyperlink r:id="rId32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www.torgi.gov.ru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приложения к извещению.</w:t>
      </w:r>
    </w:p>
    <w:p w:rsidR="00BA652B" w:rsidRPr="00BA652B" w:rsidRDefault="00BA652B" w:rsidP="00BA65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Водоснабжение:</w:t>
      </w:r>
    </w:p>
    <w:p w:rsidR="00BA652B" w:rsidRPr="00BA652B" w:rsidRDefault="00BA652B" w:rsidP="00BA652B">
      <w:pPr>
        <w:tabs>
          <w:tab w:val="left" w:pos="567"/>
          <w:tab w:val="left" w:pos="3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ГУП СК «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Ставрополькрайводоканал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ПТП 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Новоалександровское</w:t>
      </w:r>
      <w:proofErr w:type="spellEnd"/>
      <w:proofErr w:type="gram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отсутствии технической возможности   подключения №40-05/254 от 30.03.2023 г.  размещен на официальном Интернет-портале 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(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>www.newalexandrovsk.ru</w:t>
      </w:r>
      <w:r w:rsidRPr="00BA652B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)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официальном сайте Российской Федерации </w:t>
      </w:r>
      <w:hyperlink r:id="rId33" w:history="1">
        <w:r w:rsidRPr="00BA65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www.torgi.gov.ru</w:t>
        </w:r>
      </w:hyperlink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приложения к извещению.</w:t>
      </w:r>
    </w:p>
    <w:p w:rsidR="00BA652B" w:rsidRPr="00BA652B" w:rsidRDefault="00BA652B" w:rsidP="00BA65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 Информация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 26:04:170703. Осмотр земельного участка на местности производится заинтересованными лицами самостоятельно.   </w:t>
      </w:r>
    </w:p>
    <w:p w:rsidR="00BA652B" w:rsidRPr="00BA652B" w:rsidRDefault="00BA652B" w:rsidP="00BA652B">
      <w:p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Требования к заявителям на участие в аукционе, порядок регистрации на электронной площадке:</w:t>
      </w:r>
    </w:p>
    <w:p w:rsidR="00BA652B" w:rsidRPr="00BA652B" w:rsidRDefault="00BA652B" w:rsidP="00BA652B">
      <w:pPr>
        <w:widowControl w:val="0"/>
        <w:spacing w:after="333" w:line="322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Заявителем на участие в аукционе (далее - заявитель) может быть любое юридическое лицо независимо от организационно-правовой формы, формы собственности, физическое лицо,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"Сбербанк-АСТ" (далее - электронная площадка) по адресу: </w:t>
      </w:r>
      <w:hyperlink r:id="rId34" w:history="1"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http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bidi="en-US"/>
          </w:rPr>
          <w:t>://</w:t>
        </w:r>
        <w:proofErr w:type="spellStart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utp</w:t>
        </w:r>
        <w:proofErr w:type="spellEnd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bidi="en-US"/>
          </w:rPr>
          <w:t>.</w:t>
        </w:r>
        <w:proofErr w:type="spellStart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sberbank</w:t>
        </w:r>
        <w:proofErr w:type="spellEnd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bidi="en-US"/>
          </w:rPr>
          <w:t>-</w:t>
        </w:r>
        <w:proofErr w:type="spellStart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ast</w:t>
        </w:r>
        <w:proofErr w:type="spellEnd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bidi="en-US"/>
          </w:rPr>
          <w:t>.</w:t>
        </w:r>
        <w:proofErr w:type="spellStart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ru</w:t>
        </w:r>
        <w:proofErr w:type="spellEnd"/>
      </w:hyperlink>
      <w:r w:rsidRPr="00BA65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Регламентом универсальной торговой платформы АО "Сбербанк -АСТ".</w:t>
      </w:r>
    </w:p>
    <w:p w:rsidR="00BA652B" w:rsidRPr="00BA652B" w:rsidRDefault="00BA652B" w:rsidP="00BA652B">
      <w:pPr>
        <w:autoSpaceDE w:val="0"/>
        <w:spacing w:after="60" w:line="240" w:lineRule="auto"/>
        <w:ind w:left="7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Подача, изменение, отзыв заявки на участие в аукционе:</w:t>
      </w:r>
    </w:p>
    <w:p w:rsidR="00BA652B" w:rsidRPr="00BA652B" w:rsidRDefault="00BA652B" w:rsidP="00BA652B">
      <w:pPr>
        <w:autoSpaceDE w:val="0"/>
        <w:spacing w:after="0" w:line="240" w:lineRule="auto"/>
        <w:ind w:leftChars="6" w:left="13" w:firstLineChars="251" w:firstLine="70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Подача заявки на участие в аукционе (далее - заявка) осуществляется только посредствам интерфейса универсальной торговой платформы АО "Сбербанк - АСТ" торговой секции "Приватизация, аренда и продажа прав" из личного кабинета заявителя (представителя заявителя).</w:t>
      </w:r>
    </w:p>
    <w:p w:rsidR="00BA652B" w:rsidRPr="00BA652B" w:rsidRDefault="00BA652B" w:rsidP="00BA652B">
      <w:pPr>
        <w:autoSpaceDE w:val="0"/>
        <w:spacing w:after="0" w:line="240" w:lineRule="auto"/>
        <w:ind w:leftChars="6" w:left="13" w:firstLineChars="251" w:firstLine="703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 xml:space="preserve">Инструкция по работе в торговой секции "Приватизация, аренда и продажа прав" универсальной торговой платформы АО "Сбербанк - АСТ" размещена по адресу: </w:t>
      </w:r>
    </w:p>
    <w:p w:rsidR="00BA652B" w:rsidRPr="00BA652B" w:rsidRDefault="00BA652B" w:rsidP="00BA652B">
      <w:pPr>
        <w:autoSpaceDE w:val="0"/>
        <w:spacing w:after="0" w:line="240" w:lineRule="auto"/>
        <w:ind w:leftChars="6" w:left="13" w:firstLineChars="251" w:firstLine="70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https</w:t>
      </w: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://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utp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sberbank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-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ast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</w:t>
      </w:r>
      <w:proofErr w:type="spellStart"/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ru</w:t>
      </w:r>
      <w:proofErr w:type="spellEnd"/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/</w:t>
      </w: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AP</w:t>
      </w: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/</w:t>
      </w: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Notice</w:t>
      </w: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/652/</w:t>
      </w:r>
      <w:r w:rsidRPr="00BA65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Instructions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Заявка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-копии документов, удостоверяющих личность заявителя (для граждан);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</w:t>
      </w:r>
      <w:proofErr w:type="gramStart"/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надлежащим образом</w:t>
      </w:r>
      <w:proofErr w:type="gramEnd"/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lastRenderedPageBreak/>
        <w:t>-документы, подтверждающие внесение задатка.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случае подачи заявки представителем заявителя к заявке на участие в электронном аукционе прикладывается файл документа, подтверждающего его полномочия (доверенность). В случае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 и копию паспорта уполномоченного лица.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доверенности на осуществление действий от имени заявителя, указываются полномочия для участия в аукционе, а именно: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-подписывать заявки на участие в аукционе в электронной форме;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-делать предложения по цене в день проведения аукциона;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-подписывать протокол о результатах аукциона в случае признания победителем аукциона;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-заключать и подписывать договор аренды земельного участка по результатам аукциона.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Заявка, а также прилагаемые к ней документы подписываются усиленной квалифицированной электронной подписью заявителя.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Один заявитель вправе подать только одну заявку на участие в аукционе по каждому лоту.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Заявка не может быть принята Оператором электронной площадки в случаях: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-подачи заявителем второй заявки на участие в отношении одного и того же лота при условии, что поданная ранее заявка таким заявителем не отозвана;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-подачи заявки по истечении установленного срока подачи заявок;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-некорректного заполнения формы заявки, в том числе не заполнения полей, являющихся обязательными для заполнения.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До окончания срока подачи заявки заявитель, подавший заявку, вправе изменить или отозвать ее.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Отзыв и изменение заявки осуществляется заявителем из личного кабинета посредством штатного интерфейса торговой секции. Изменение заявки осуществляется путем отзыва ранее поданной и подачи новой заявки.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случае отзыва заявки заявителем до окончания срока подачи заявок, Оператор электронной площадки в течение одного часа прекращает блокирование в отношении его денежных средств, заблокированных на лицевом счете в размере задатка за участие в аукционе. В случае отзыва заявки заявителем до формирования протокола об определении участников, Оператор электронной площадки прекращает блокирование денежных средств такого заявителя в течение одного дня, следующего за днем размещения протокола об определении участников по лоту.</w:t>
      </w:r>
    </w:p>
    <w:p w:rsidR="00BA652B" w:rsidRPr="00BA652B" w:rsidRDefault="00BA652B" w:rsidP="00BA652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60" w:line="240" w:lineRule="auto"/>
        <w:ind w:left="7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Порядок внесения и возврата задатка для участия в аукционе: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 xml:space="preserve">Оплата задатка для участия в аукционе (далее - задаток) осуществляется путем блокирования денежных средств в сумме задатка на лицевом счете </w:t>
      </w: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lastRenderedPageBreak/>
        <w:t>заявителя на электронной площадке в соответствии с регламентом Оператора электронной площадки.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целях исполнения требований о внесении задатка заявитель обеспечивает наличие денежных средств на счёте Оператора электронной площадки в размере 100% (процентов) начальной цены предмета аукциона, указанном в извещении.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Перечисление денежных средств на счёт Оператора электронной площадки производится по следующим реквизитам: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Получатель платежа: АО " Сбербанк- АСТ"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Банковские реквизиты: ПАО "Сбербанк России" г. Москва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БИК 044525225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Расчетный счет: 40702810300020038047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Корреспондентский счет: 30101810400000000225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ИНН 7707308480 КПП 770401001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Назначение платежа: "Перечисление денежных средств в качестве задатка, ИНН плательщика, НДС не облагается".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 xml:space="preserve">Образец платежного поручения приведен на электронной площадке по адресу: </w:t>
      </w:r>
      <w:hyperlink r:id="rId35" w:history="1"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zh-CN"/>
          </w:rPr>
          <w:t>https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/>
          </w:rPr>
          <w:t>://</w:t>
        </w:r>
        <w:proofErr w:type="spellStart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zh-CN"/>
          </w:rPr>
          <w:t>utp</w:t>
        </w:r>
        <w:proofErr w:type="spellEnd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zh-CN"/>
          </w:rPr>
          <w:t>sberbank</w:t>
        </w:r>
        <w:proofErr w:type="spellEnd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/>
          </w:rPr>
          <w:t>-</w:t>
        </w:r>
        <w:proofErr w:type="spellStart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zh-CN"/>
          </w:rPr>
          <w:t>ast</w:t>
        </w:r>
        <w:proofErr w:type="spellEnd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/>
          </w:rPr>
          <w:t>/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zh-CN"/>
          </w:rPr>
          <w:t>Main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/>
          </w:rPr>
          <w:t>/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zh-CN"/>
          </w:rPr>
          <w:t>Notice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/>
          </w:rPr>
          <w:t>/697/</w:t>
        </w:r>
        <w:r w:rsidRPr="00BA65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zh-CN"/>
          </w:rPr>
          <w:t>Requisites</w:t>
        </w:r>
      </w:hyperlink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случае если от имени заявителя действует уполномоченное лицо, задаток подлежит перечислению от лица, подающего заявку.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Денежные средства, перечисленные за участника третьим лицом, не зачисляются на счет такого участника.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Операции по перечислению денежных средств на счете Оператора электронной площадки учитываются на аналитическом счете заявителя, организованном Оператором электронной площадки.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Денежные средства в размере, равном задатку в размере 100% (процентов) начальной цены предмета аукциона, указанному в извещении, блокируются Оператором электронной площадки на аналитическом счете заявителя.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Возврат задатка осуществляется в соответствии с регламентом Оператора электронной площадки: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 вывод денежных средств с лицевого счета заявителя на универсальной торговой площадке осуществляется на основании заявления на вывод денежных средств, сформированного пользователем в своем Личном кабинете на универсальной торговой площадке (в подразделе "Мои заявления на вывод средств" раздела "Счета"). Необходимо оформить заявление на вывод денежных средств, в котором указывается сумма денежных средств для вывода, и подписать его электронной подписью.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Возврат денежных средств осуществляется на банковские реквизиты, указанные в регистрационных данных заявителя на универсальной торговой площадке.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Комиссия за вывод денежных средств с электронной площадки не взимается.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lastRenderedPageBreak/>
        <w:t>Ориентировочный срок поступления денежных средств на счет в Банке с момента вывода денежных средств с электронной площадки - до 3 рабочих дней.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Задаток победителя аукциона в электронной форме, а также задаток иных лиц,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Задатки, внесенные указанными лицами, не заключившими в установленном в извещении порядке договор аренды земельного участка вследствие уклонения от заключения указанного договора, не возвращаются.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Перечисление задатка арендодателю в счет арендной платы за земельный участок осуществляется Оператором электронной площадки.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Порядок рассмотрения заявок на аукционе, порядок проведения аукциона </w:t>
      </w:r>
    </w:p>
    <w:p w:rsidR="00BA652B" w:rsidRPr="00BA652B" w:rsidRDefault="00BA652B" w:rsidP="00BA652B">
      <w:pPr>
        <w:autoSpaceDE w:val="0"/>
        <w:spacing w:after="0" w:line="240" w:lineRule="auto"/>
        <w:ind w:leftChars="6" w:left="13" w:firstLineChars="251" w:firstLine="703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Порядок рассмотрения заявок на аукционе, порядок проведения аукциона р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егламентирован статьями 39.11-39.13 Земельного кодекса Российской Федерации, а также определен </w:t>
      </w: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инструкцией по работе в торговой секции "Приватизация, аренда и продажа прав" универсальной торговой платформы АО "Сбербанк - АСТ".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Условия и сроки заключения договора аренды земельного участка: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 результатам проведения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аукционе в случае, если аукцион признан несостоявшимся, либо протокола о результатах аукциона на официальном сайте.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Если аукцион состоялся, то в течение 5 (пяти) дней со дня истечения 10-дневного срока со дня размещения соответствующего протокола Организатор аукциона направляет победителю аукциона или единственному участнику подписанный проект договора аренды земельного участка, который следует подписать и представить в адрес Организатора аукциона в течение 30 (тридцати) дней.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 результатам проведения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 xml:space="preserve"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</w:t>
      </w: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lastRenderedPageBreak/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случае, если победитель аукциона или иное лицо, с которым заключается договор аренды земельного участка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Отказ от проведения аукциона: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Организатор аукциона может принять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Извещение об отказе в проведении аукциона размещается на официальном сайте торгов Организатором аукциона в течение трех дней со дня принятия данного решения.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2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 w:bidi="ru-RU"/>
        </w:rPr>
        <w:t>Заключительные положения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BA65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  <w:t xml:space="preserve"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 и Регламентом электронной площадки </w:t>
      </w:r>
      <w:r w:rsidRPr="00BA65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"Сбербанк-АСТ"</w:t>
      </w: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BA652B" w:rsidRPr="00BA652B" w:rsidRDefault="00BA652B" w:rsidP="00BA652B">
      <w:pPr>
        <w:autoSpaceDE w:val="0"/>
        <w:spacing w:after="0" w:line="240" w:lineRule="auto"/>
        <w:ind w:firstLineChars="257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891E37" w:rsidRPr="00BA652B" w:rsidRDefault="00891E37" w:rsidP="00BA652B"/>
    <w:sectPr w:rsidR="00891E37" w:rsidRPr="00BA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 Neue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Microsoft YaHe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2CB3F06"/>
    <w:multiLevelType w:val="singleLevel"/>
    <w:tmpl w:val="22CB3F06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B156E38"/>
    <w:multiLevelType w:val="hybridMultilevel"/>
    <w:tmpl w:val="98404C30"/>
    <w:lvl w:ilvl="0" w:tplc="925C3F6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5B0"/>
    <w:rsid w:val="000939DF"/>
    <w:rsid w:val="000A55B0"/>
    <w:rsid w:val="0049256B"/>
    <w:rsid w:val="00891E37"/>
    <w:rsid w:val="00BA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09617"/>
  <w15:chartTrackingRefBased/>
  <w15:docId w15:val="{1EE3EC28-F384-4286-92AD-6A5B74F4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256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25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9256B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256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56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25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256B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9256B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49256B"/>
  </w:style>
  <w:style w:type="paragraph" w:customStyle="1" w:styleId="12">
    <w:name w:val="çàãîëîâîê 1"/>
    <w:basedOn w:val="a"/>
    <w:next w:val="a"/>
    <w:rsid w:val="0049256B"/>
    <w:pPr>
      <w:keepNext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Îñíîâíîé øðèôò"/>
    <w:rsid w:val="0049256B"/>
  </w:style>
  <w:style w:type="paragraph" w:customStyle="1" w:styleId="21">
    <w:name w:val="Основной текст 21"/>
    <w:basedOn w:val="a"/>
    <w:rsid w:val="0049256B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4925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49256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aaieiaie1">
    <w:name w:val="caaieiaie 1"/>
    <w:basedOn w:val="a"/>
    <w:next w:val="a"/>
    <w:rsid w:val="0049256B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4925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49256B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925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qFormat/>
    <w:rsid w:val="004925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nformat0">
    <w:name w:val="ConsNonformat Знак"/>
    <w:link w:val="ConsNonformat"/>
    <w:rsid w:val="004925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49256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9256B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49256B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a">
    <w:name w:val="Body Text Indent"/>
    <w:basedOn w:val="a"/>
    <w:link w:val="ab"/>
    <w:rsid w:val="0049256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49256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"/>
    <w:basedOn w:val="a"/>
    <w:link w:val="ad"/>
    <w:qFormat/>
    <w:rsid w:val="0049256B"/>
    <w:pPr>
      <w:widowControl w:val="0"/>
      <w:spacing w:before="60" w:after="60" w:line="276" w:lineRule="auto"/>
      <w:jc w:val="both"/>
    </w:pPr>
    <w:rPr>
      <w:rFonts w:ascii="Arial" w:eastAsia="Calibri" w:hAnsi="Arial" w:cs="Times New Roman"/>
      <w:sz w:val="20"/>
      <w:lang w:val="en-US"/>
    </w:rPr>
  </w:style>
  <w:style w:type="character" w:customStyle="1" w:styleId="ad">
    <w:name w:val="Таблица Знак"/>
    <w:link w:val="ac"/>
    <w:rsid w:val="0049256B"/>
    <w:rPr>
      <w:rFonts w:ascii="Arial" w:eastAsia="Calibri" w:hAnsi="Arial" w:cs="Times New Roman"/>
      <w:sz w:val="20"/>
      <w:lang w:val="en-US"/>
    </w:rPr>
  </w:style>
  <w:style w:type="character" w:styleId="ae">
    <w:name w:val="Hyperlink"/>
    <w:uiPriority w:val="99"/>
    <w:unhideWhenUsed/>
    <w:rsid w:val="0049256B"/>
    <w:rPr>
      <w:color w:val="0563C1"/>
      <w:u w:val="single"/>
    </w:rPr>
  </w:style>
  <w:style w:type="paragraph" w:styleId="af">
    <w:name w:val="header"/>
    <w:basedOn w:val="a"/>
    <w:link w:val="af0"/>
    <w:uiPriority w:val="99"/>
    <w:unhideWhenUsed/>
    <w:rsid w:val="004925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4925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Strong"/>
    <w:uiPriority w:val="22"/>
    <w:qFormat/>
    <w:rsid w:val="0049256B"/>
    <w:rPr>
      <w:b/>
      <w:bCs/>
    </w:rPr>
  </w:style>
  <w:style w:type="character" w:customStyle="1" w:styleId="x-phmenubuttonx-phmenubuttonauth">
    <w:name w:val="x-ph__menu__button x-ph__menu__button_auth"/>
    <w:rsid w:val="0049256B"/>
  </w:style>
  <w:style w:type="character" w:styleId="af4">
    <w:name w:val="FollowedHyperlink"/>
    <w:uiPriority w:val="99"/>
    <w:semiHidden/>
    <w:unhideWhenUsed/>
    <w:rsid w:val="0049256B"/>
    <w:rPr>
      <w:color w:val="954F72"/>
      <w:u w:val="single"/>
    </w:rPr>
  </w:style>
  <w:style w:type="table" w:customStyle="1" w:styleId="5">
    <w:name w:val="Сетка таблицы5"/>
    <w:basedOn w:val="a1"/>
    <w:next w:val="a6"/>
    <w:uiPriority w:val="59"/>
    <w:rsid w:val="0049256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6"/>
    <w:uiPriority w:val="59"/>
    <w:rsid w:val="0049256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6"/>
    <w:uiPriority w:val="59"/>
    <w:rsid w:val="0049256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49256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semiHidden/>
    <w:unhideWhenUsed/>
    <w:rsid w:val="004925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unhideWhenUsed/>
    <w:qFormat/>
    <w:rsid w:val="0049256B"/>
    <w:rPr>
      <w:vertAlign w:val="superscript"/>
    </w:rPr>
  </w:style>
  <w:style w:type="table" w:customStyle="1" w:styleId="13">
    <w:name w:val="Сетка таблицы1"/>
    <w:basedOn w:val="a1"/>
    <w:next w:val="a6"/>
    <w:uiPriority w:val="59"/>
    <w:qFormat/>
    <w:rsid w:val="0049256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qFormat/>
    <w:rsid w:val="0049256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Основной текст (4)1"/>
    <w:basedOn w:val="a"/>
    <w:link w:val="40"/>
    <w:qFormat/>
    <w:rsid w:val="0049256B"/>
    <w:pPr>
      <w:widowControl w:val="0"/>
      <w:shd w:val="clear" w:color="auto" w:fill="FFFFFF"/>
      <w:spacing w:before="300" w:after="6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Основной текст (4)_"/>
    <w:link w:val="41"/>
    <w:qFormat/>
    <w:rsid w:val="0049256B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220">
    <w:name w:val="Основной текст (2)2"/>
    <w:link w:val="25"/>
    <w:qFormat/>
    <w:rsid w:val="0049256B"/>
    <w:pPr>
      <w:widowControl w:val="0"/>
      <w:shd w:val="clear" w:color="auto" w:fill="FFFFFF"/>
      <w:spacing w:before="360" w:after="540" w:line="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(2) + Полужирный"/>
    <w:qFormat/>
    <w:rsid w:val="004925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_"/>
    <w:link w:val="220"/>
    <w:qFormat/>
    <w:rsid w:val="0049256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7">
    <w:name w:val="Основной текст (2)"/>
    <w:qFormat/>
    <w:rsid w:val="0049256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4925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492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9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8">
    <w:name w:val="Нет списка2"/>
    <w:next w:val="a2"/>
    <w:semiHidden/>
    <w:rsid w:val="00BA652B"/>
  </w:style>
  <w:style w:type="paragraph" w:customStyle="1" w:styleId="BodyText2">
    <w:name w:val="Body Text 2"/>
    <w:basedOn w:val="a"/>
    <w:rsid w:val="00BA652B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71">
    <w:name w:val="Сетка таблицы7"/>
    <w:basedOn w:val="a1"/>
    <w:next w:val="a6"/>
    <w:uiPriority w:val="59"/>
    <w:qFormat/>
    <w:rsid w:val="00BA6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6"/>
    <w:uiPriority w:val="59"/>
    <w:rsid w:val="00BA652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6"/>
    <w:uiPriority w:val="59"/>
    <w:rsid w:val="00BA652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6"/>
    <w:uiPriority w:val="59"/>
    <w:rsid w:val="00BA652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6"/>
    <w:uiPriority w:val="59"/>
    <w:rsid w:val="00BA652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59"/>
    <w:qFormat/>
    <w:rsid w:val="00BA652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6"/>
    <w:uiPriority w:val="59"/>
    <w:qFormat/>
    <w:rsid w:val="00BA652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www.torgi.gov.ru" TargetMode="External"/><Relationship Id="rId21" Type="http://schemas.openxmlformats.org/officeDocument/2006/relationships/hyperlink" Target="https://utp.sberbank-ast.ru/" TargetMode="External"/><Relationship Id="rId34" Type="http://schemas.openxmlformats.org/officeDocument/2006/relationships/hyperlink" Target="http://utp.sberbank-ast.ru" TargetMode="External"/><Relationship Id="rId7" Type="http://schemas.openxmlformats.org/officeDocument/2006/relationships/hyperlink" Target="https://utp.sberbank-ast.ru/Main/Notice/988/Reglament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https://login.consultant.ru/link/?req=doc&amp;base=LAW&amp;n=446195&amp;date=08.06.2023&amp;dst=101232&amp;field=134" TargetMode="External"/><Relationship Id="rId25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33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6195&amp;date=08.06.2023&amp;dst=702&amp;field=134" TargetMode="External"/><Relationship Id="rId20" Type="http://schemas.openxmlformats.org/officeDocument/2006/relationships/hyperlink" Target="https://utp.sberbank-ast.ru/Main/Notice/988/Reglament" TargetMode="External"/><Relationship Id="rId29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tp.sberbank-ast.ru/Main/Notice/988/Reglament" TargetMode="External"/><Relationship Id="rId11" Type="http://schemas.openxmlformats.org/officeDocument/2006/relationships/hyperlink" Target="mailto:anmrsk@bk.ru" TargetMode="External"/><Relationship Id="rId24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32" Type="http://schemas.openxmlformats.org/officeDocument/2006/relationships/hyperlink" Target="http://www.torgi.gov.ru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6195&amp;date=08.06.2023&amp;dst=690&amp;field=134" TargetMode="External"/><Relationship Id="rId23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28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utp.sberbank-ast.ru/AP/Notice/1027/Instructions" TargetMode="External"/><Relationship Id="rId19" Type="http://schemas.openxmlformats.org/officeDocument/2006/relationships/hyperlink" Target="https://utp.sberbank-ast.ru/Main/Notice/988/Reglament" TargetMode="External"/><Relationship Id="rId31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login.consultant.ru/link/?req=doc&amp;base=LAW&amp;n=446195&amp;date=08.06.2023&amp;dst=689&amp;field=134" TargetMode="External"/><Relationship Id="rId22" Type="http://schemas.openxmlformats.org/officeDocument/2006/relationships/hyperlink" Target="http://docs.cntd.ru/document/1200110514" TargetMode="External"/><Relationship Id="rId27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30" Type="http://schemas.openxmlformats.org/officeDocument/2006/relationships/hyperlink" Target="http://www.torgi.gov.ru" TargetMode="External"/><Relationship Id="rId35" Type="http://schemas.openxmlformats.org/officeDocument/2006/relationships/hyperlink" Target="https://utp.sberbank-ast.ru/Main/Notice/697/Requisites" TargetMode="External"/><Relationship Id="rId8" Type="http://schemas.openxmlformats.org/officeDocument/2006/relationships/hyperlink" Target="https://utp.sberbank-ast.ru/AP/Notice/1027/Instructions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62B9F-3F24-4F7F-8FAB-28561693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10882</Words>
  <Characters>62034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Наталья Толмачева</cp:lastModifiedBy>
  <cp:revision>4</cp:revision>
  <dcterms:created xsi:type="dcterms:W3CDTF">2023-06-09T10:45:00Z</dcterms:created>
  <dcterms:modified xsi:type="dcterms:W3CDTF">2023-06-09T12:14:00Z</dcterms:modified>
</cp:coreProperties>
</file>