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04C" w:rsidRDefault="0028304C" w:rsidP="00C06C8C">
      <w:pPr>
        <w:ind w:firstLine="567"/>
        <w:jc w:val="center"/>
        <w:rPr>
          <w:sz w:val="24"/>
          <w:szCs w:val="24"/>
        </w:rPr>
      </w:pPr>
      <w:r w:rsidRPr="00D60142">
        <w:rPr>
          <w:sz w:val="24"/>
          <w:szCs w:val="24"/>
        </w:rPr>
        <w:t>Извещение о проведении аукциона по продаже земельных участков с кадастровыми номерами 26:04:171816:130, 26:04:020411:218, 26:04:020411:195, государственная собственность на которые не разграничена</w:t>
      </w:r>
    </w:p>
    <w:p w:rsidR="00C06C8C" w:rsidRPr="00D60142" w:rsidRDefault="00C06C8C" w:rsidP="00C06C8C">
      <w:pPr>
        <w:ind w:firstLine="567"/>
        <w:jc w:val="center"/>
        <w:rPr>
          <w:sz w:val="24"/>
          <w:szCs w:val="24"/>
        </w:rPr>
      </w:pPr>
    </w:p>
    <w:p w:rsidR="0028304C" w:rsidRPr="00D60142" w:rsidRDefault="0028304C" w:rsidP="0028304C">
      <w:pPr>
        <w:tabs>
          <w:tab w:val="left" w:pos="851"/>
        </w:tabs>
        <w:jc w:val="both"/>
        <w:rPr>
          <w:sz w:val="24"/>
          <w:szCs w:val="24"/>
        </w:rPr>
      </w:pPr>
      <w:r w:rsidRPr="00D60142">
        <w:rPr>
          <w:sz w:val="24"/>
          <w:szCs w:val="24"/>
        </w:rPr>
        <w:t xml:space="preserve">        1.Организатор аукциона: администрация </w:t>
      </w:r>
      <w:proofErr w:type="spellStart"/>
      <w:r w:rsidRPr="00D60142">
        <w:rPr>
          <w:sz w:val="24"/>
          <w:szCs w:val="24"/>
        </w:rPr>
        <w:t>Новоалександровского</w:t>
      </w:r>
      <w:proofErr w:type="spellEnd"/>
      <w:r w:rsidRPr="00D60142">
        <w:rPr>
          <w:sz w:val="24"/>
          <w:szCs w:val="24"/>
        </w:rPr>
        <w:t xml:space="preserve"> городского округа Ставропольского края, местонахождение: 356000, Ставропольский край, </w:t>
      </w:r>
      <w:proofErr w:type="spellStart"/>
      <w:r w:rsidRPr="00D60142">
        <w:rPr>
          <w:sz w:val="24"/>
          <w:szCs w:val="24"/>
        </w:rPr>
        <w:t>Новоалександровский</w:t>
      </w:r>
      <w:proofErr w:type="spellEnd"/>
      <w:r w:rsidRPr="00D60142">
        <w:rPr>
          <w:sz w:val="24"/>
          <w:szCs w:val="24"/>
        </w:rPr>
        <w:t xml:space="preserve"> район, город Новоалександровск, </w:t>
      </w:r>
      <w:proofErr w:type="spellStart"/>
      <w:r w:rsidRPr="00D60142">
        <w:rPr>
          <w:sz w:val="24"/>
          <w:szCs w:val="24"/>
        </w:rPr>
        <w:t>ул.Гагарина</w:t>
      </w:r>
      <w:proofErr w:type="spellEnd"/>
      <w:r w:rsidRPr="00D60142">
        <w:rPr>
          <w:sz w:val="24"/>
          <w:szCs w:val="24"/>
        </w:rPr>
        <w:t xml:space="preserve">, 315. </w:t>
      </w:r>
    </w:p>
    <w:p w:rsidR="0028304C" w:rsidRPr="00D60142" w:rsidRDefault="0028304C" w:rsidP="0028304C">
      <w:pPr>
        <w:jc w:val="both"/>
        <w:rPr>
          <w:sz w:val="24"/>
          <w:szCs w:val="24"/>
        </w:rPr>
      </w:pPr>
      <w:r w:rsidRPr="00D60142">
        <w:rPr>
          <w:sz w:val="24"/>
          <w:szCs w:val="24"/>
        </w:rPr>
        <w:t xml:space="preserve">        2.Основание проведения аукциона: постановление администрации </w:t>
      </w:r>
      <w:proofErr w:type="spellStart"/>
      <w:r w:rsidRPr="00D60142">
        <w:rPr>
          <w:sz w:val="24"/>
          <w:szCs w:val="24"/>
        </w:rPr>
        <w:t>Новоалександровского</w:t>
      </w:r>
      <w:proofErr w:type="spellEnd"/>
      <w:r w:rsidRPr="00D60142">
        <w:rPr>
          <w:sz w:val="24"/>
          <w:szCs w:val="24"/>
        </w:rPr>
        <w:t xml:space="preserve"> городского округа Ставропольского края </w:t>
      </w:r>
      <w:r w:rsidRPr="00B021C8">
        <w:rPr>
          <w:sz w:val="24"/>
          <w:szCs w:val="24"/>
        </w:rPr>
        <w:t>№897</w:t>
      </w:r>
      <w:r w:rsidRPr="00D60142">
        <w:rPr>
          <w:sz w:val="24"/>
          <w:szCs w:val="24"/>
        </w:rPr>
        <w:t xml:space="preserve"> от 13.06.2019 года.</w:t>
      </w:r>
    </w:p>
    <w:p w:rsidR="0028304C" w:rsidRPr="00D60142" w:rsidRDefault="0028304C" w:rsidP="0028304C">
      <w:pPr>
        <w:pStyle w:val="a3"/>
        <w:tabs>
          <w:tab w:val="left" w:pos="851"/>
        </w:tabs>
        <w:rPr>
          <w:sz w:val="24"/>
          <w:szCs w:val="24"/>
          <w:lang w:val="ru-RU"/>
        </w:rPr>
      </w:pPr>
      <w:r w:rsidRPr="00D60142">
        <w:rPr>
          <w:sz w:val="24"/>
          <w:szCs w:val="24"/>
        </w:rPr>
        <w:t xml:space="preserve">        3.</w:t>
      </w:r>
      <w:r w:rsidRPr="00D60142">
        <w:rPr>
          <w:sz w:val="24"/>
          <w:szCs w:val="24"/>
          <w:lang w:val="ru-RU" w:eastAsia="ru-RU"/>
        </w:rPr>
        <w:t xml:space="preserve"> </w:t>
      </w:r>
      <w:r w:rsidRPr="00D60142">
        <w:rPr>
          <w:sz w:val="24"/>
          <w:szCs w:val="24"/>
          <w:lang w:val="ru-RU"/>
        </w:rPr>
        <w:t xml:space="preserve">Аукцион является открытым по форме подачи предложений по цене земельного участка. </w:t>
      </w:r>
    </w:p>
    <w:p w:rsidR="0028304C" w:rsidRPr="00D60142" w:rsidRDefault="0028304C" w:rsidP="0028304C">
      <w:pPr>
        <w:pStyle w:val="a3"/>
        <w:tabs>
          <w:tab w:val="left" w:pos="851"/>
        </w:tabs>
        <w:rPr>
          <w:sz w:val="24"/>
          <w:szCs w:val="24"/>
          <w:lang w:val="ru-RU"/>
        </w:rPr>
      </w:pPr>
      <w:r>
        <w:rPr>
          <w:sz w:val="24"/>
          <w:szCs w:val="24"/>
          <w:lang w:val="ru-RU"/>
        </w:rPr>
        <w:t xml:space="preserve">        </w:t>
      </w:r>
      <w:r w:rsidRPr="00D60142">
        <w:rPr>
          <w:sz w:val="24"/>
          <w:szCs w:val="24"/>
          <w:lang w:val="ru-RU"/>
        </w:rPr>
        <w:t>По земельным участкам с кадастровыми номерами 26:04:171816:130, 26:04:020411:218, 26:04:020411:195, участниками аукциона могут являться только граждане.</w:t>
      </w:r>
    </w:p>
    <w:p w:rsidR="0028304C" w:rsidRPr="00C06C8C" w:rsidRDefault="0028304C" w:rsidP="00C06C8C">
      <w:pPr>
        <w:tabs>
          <w:tab w:val="left" w:pos="567"/>
          <w:tab w:val="left" w:pos="851"/>
        </w:tabs>
        <w:jc w:val="both"/>
        <w:rPr>
          <w:sz w:val="24"/>
          <w:szCs w:val="24"/>
        </w:rPr>
      </w:pPr>
      <w:r w:rsidRPr="00D60142">
        <w:rPr>
          <w:sz w:val="24"/>
          <w:szCs w:val="24"/>
        </w:rPr>
        <w:t xml:space="preserve">        4.Предмет аукциона: продажа земельных участков, государственная собственность на которые не разграничена</w:t>
      </w:r>
      <w:r w:rsidR="00C06C8C">
        <w:rPr>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378"/>
        <w:gridCol w:w="1985"/>
      </w:tblGrid>
      <w:tr w:rsidR="0028304C" w:rsidRPr="007531CA" w:rsidTr="00DC3C4E">
        <w:tc>
          <w:tcPr>
            <w:tcW w:w="993" w:type="dxa"/>
          </w:tcPr>
          <w:p w:rsidR="0028304C" w:rsidRPr="00FA5216" w:rsidRDefault="0028304C" w:rsidP="00DC3C4E">
            <w:pPr>
              <w:tabs>
                <w:tab w:val="left" w:pos="851"/>
              </w:tabs>
              <w:overflowPunct w:val="0"/>
              <w:autoSpaceDE w:val="0"/>
              <w:autoSpaceDN w:val="0"/>
              <w:adjustRightInd w:val="0"/>
              <w:jc w:val="center"/>
              <w:textAlignment w:val="baseline"/>
              <w:rPr>
                <w:sz w:val="24"/>
                <w:szCs w:val="24"/>
              </w:rPr>
            </w:pPr>
            <w:r w:rsidRPr="00FA5216">
              <w:rPr>
                <w:sz w:val="24"/>
                <w:szCs w:val="24"/>
              </w:rPr>
              <w:t>Номер лота</w:t>
            </w:r>
          </w:p>
        </w:tc>
        <w:tc>
          <w:tcPr>
            <w:tcW w:w="6378" w:type="dxa"/>
          </w:tcPr>
          <w:p w:rsidR="0028304C" w:rsidRDefault="0028304C" w:rsidP="00DC3C4E">
            <w:pPr>
              <w:ind w:firstLine="360"/>
              <w:jc w:val="center"/>
              <w:rPr>
                <w:sz w:val="24"/>
                <w:szCs w:val="24"/>
              </w:rPr>
            </w:pPr>
            <w:r w:rsidRPr="009D4D2D">
              <w:rPr>
                <w:sz w:val="24"/>
                <w:szCs w:val="24"/>
              </w:rPr>
              <w:t>Характеристика земельного участка</w:t>
            </w:r>
            <w:r>
              <w:rPr>
                <w:sz w:val="24"/>
                <w:szCs w:val="24"/>
              </w:rPr>
              <w:t xml:space="preserve">: </w:t>
            </w:r>
          </w:p>
          <w:p w:rsidR="0028304C" w:rsidRPr="009D4D2D" w:rsidRDefault="0028304C" w:rsidP="00DC3C4E">
            <w:pPr>
              <w:ind w:firstLine="360"/>
              <w:jc w:val="center"/>
              <w:rPr>
                <w:sz w:val="24"/>
                <w:szCs w:val="24"/>
              </w:rPr>
            </w:pPr>
            <w:proofErr w:type="gramStart"/>
            <w:r w:rsidRPr="009D4D2D">
              <w:rPr>
                <w:sz w:val="24"/>
                <w:szCs w:val="24"/>
              </w:rPr>
              <w:t>кадастровый</w:t>
            </w:r>
            <w:proofErr w:type="gramEnd"/>
            <w:r w:rsidRPr="009D4D2D">
              <w:rPr>
                <w:sz w:val="24"/>
                <w:szCs w:val="24"/>
              </w:rPr>
              <w:t xml:space="preserve"> номер</w:t>
            </w:r>
            <w:r>
              <w:rPr>
                <w:sz w:val="24"/>
                <w:szCs w:val="24"/>
              </w:rPr>
              <w:t>;</w:t>
            </w:r>
            <w:r w:rsidRPr="009D4D2D">
              <w:rPr>
                <w:sz w:val="24"/>
                <w:szCs w:val="24"/>
              </w:rPr>
              <w:t xml:space="preserve"> категория земель</w:t>
            </w:r>
            <w:r>
              <w:rPr>
                <w:sz w:val="24"/>
                <w:szCs w:val="24"/>
              </w:rPr>
              <w:t>;</w:t>
            </w:r>
            <w:r w:rsidRPr="009D4D2D">
              <w:rPr>
                <w:sz w:val="24"/>
                <w:szCs w:val="24"/>
              </w:rPr>
              <w:t xml:space="preserve"> площадь</w:t>
            </w:r>
            <w:r>
              <w:rPr>
                <w:sz w:val="24"/>
                <w:szCs w:val="24"/>
              </w:rPr>
              <w:t>;</w:t>
            </w:r>
            <w:r w:rsidRPr="009D4D2D">
              <w:rPr>
                <w:sz w:val="24"/>
                <w:szCs w:val="24"/>
              </w:rPr>
              <w:t xml:space="preserve"> адрес; разрешенное использование; обременения </w:t>
            </w:r>
          </w:p>
          <w:p w:rsidR="0028304C" w:rsidRPr="009D4D2D" w:rsidRDefault="0028304C" w:rsidP="00DC3C4E">
            <w:pPr>
              <w:tabs>
                <w:tab w:val="left" w:pos="851"/>
              </w:tabs>
              <w:overflowPunct w:val="0"/>
              <w:autoSpaceDE w:val="0"/>
              <w:autoSpaceDN w:val="0"/>
              <w:adjustRightInd w:val="0"/>
              <w:jc w:val="center"/>
              <w:textAlignment w:val="baseline"/>
              <w:rPr>
                <w:sz w:val="24"/>
                <w:szCs w:val="24"/>
              </w:rPr>
            </w:pPr>
          </w:p>
        </w:tc>
        <w:tc>
          <w:tcPr>
            <w:tcW w:w="1985" w:type="dxa"/>
          </w:tcPr>
          <w:p w:rsidR="0028304C" w:rsidRPr="00FA5216" w:rsidRDefault="0028304C" w:rsidP="00DC3C4E">
            <w:pPr>
              <w:tabs>
                <w:tab w:val="left" w:pos="851"/>
              </w:tabs>
              <w:overflowPunct w:val="0"/>
              <w:autoSpaceDE w:val="0"/>
              <w:autoSpaceDN w:val="0"/>
              <w:adjustRightInd w:val="0"/>
              <w:jc w:val="center"/>
              <w:textAlignment w:val="baseline"/>
              <w:rPr>
                <w:sz w:val="24"/>
                <w:szCs w:val="24"/>
              </w:rPr>
            </w:pPr>
            <w:r>
              <w:rPr>
                <w:sz w:val="24"/>
                <w:szCs w:val="24"/>
              </w:rPr>
              <w:t xml:space="preserve">Начальная цена; </w:t>
            </w:r>
            <w:r w:rsidRPr="00FA5216">
              <w:rPr>
                <w:sz w:val="24"/>
                <w:szCs w:val="24"/>
              </w:rPr>
              <w:t>«шаг аукциона»</w:t>
            </w:r>
            <w:r>
              <w:rPr>
                <w:sz w:val="24"/>
                <w:szCs w:val="24"/>
              </w:rPr>
              <w:t xml:space="preserve">; размер </w:t>
            </w:r>
            <w:proofErr w:type="gramStart"/>
            <w:r>
              <w:rPr>
                <w:sz w:val="24"/>
                <w:szCs w:val="24"/>
              </w:rPr>
              <w:t xml:space="preserve">задатка </w:t>
            </w:r>
            <w:r w:rsidRPr="00FA5216">
              <w:rPr>
                <w:sz w:val="24"/>
                <w:szCs w:val="24"/>
              </w:rPr>
              <w:t xml:space="preserve"> (</w:t>
            </w:r>
            <w:proofErr w:type="gramEnd"/>
            <w:r w:rsidRPr="00FA5216">
              <w:rPr>
                <w:sz w:val="24"/>
                <w:szCs w:val="24"/>
              </w:rPr>
              <w:t>рублей)</w:t>
            </w:r>
          </w:p>
        </w:tc>
      </w:tr>
      <w:tr w:rsidR="0028304C" w:rsidRPr="007531CA" w:rsidTr="00DC3C4E">
        <w:tc>
          <w:tcPr>
            <w:tcW w:w="993" w:type="dxa"/>
          </w:tcPr>
          <w:p w:rsidR="0028304C" w:rsidRPr="00FA5216" w:rsidRDefault="0028304C" w:rsidP="00DC3C4E">
            <w:pPr>
              <w:tabs>
                <w:tab w:val="left" w:pos="851"/>
              </w:tabs>
              <w:overflowPunct w:val="0"/>
              <w:autoSpaceDE w:val="0"/>
              <w:autoSpaceDN w:val="0"/>
              <w:adjustRightInd w:val="0"/>
              <w:jc w:val="center"/>
              <w:textAlignment w:val="baseline"/>
              <w:rPr>
                <w:sz w:val="24"/>
                <w:szCs w:val="24"/>
              </w:rPr>
            </w:pPr>
            <w:r w:rsidRPr="00FA5216">
              <w:rPr>
                <w:sz w:val="24"/>
                <w:szCs w:val="24"/>
              </w:rPr>
              <w:t>1</w:t>
            </w:r>
          </w:p>
        </w:tc>
        <w:tc>
          <w:tcPr>
            <w:tcW w:w="6378" w:type="dxa"/>
          </w:tcPr>
          <w:p w:rsidR="0028304C" w:rsidRPr="009D4D2D" w:rsidRDefault="0028304C" w:rsidP="00DC3C4E">
            <w:pPr>
              <w:tabs>
                <w:tab w:val="left" w:pos="851"/>
              </w:tabs>
              <w:overflowPunct w:val="0"/>
              <w:autoSpaceDE w:val="0"/>
              <w:autoSpaceDN w:val="0"/>
              <w:adjustRightInd w:val="0"/>
              <w:jc w:val="center"/>
              <w:textAlignment w:val="baseline"/>
              <w:rPr>
                <w:sz w:val="24"/>
                <w:szCs w:val="24"/>
              </w:rPr>
            </w:pPr>
            <w:r w:rsidRPr="009D4D2D">
              <w:rPr>
                <w:sz w:val="24"/>
                <w:szCs w:val="24"/>
              </w:rPr>
              <w:t>2</w:t>
            </w:r>
          </w:p>
        </w:tc>
        <w:tc>
          <w:tcPr>
            <w:tcW w:w="1985" w:type="dxa"/>
          </w:tcPr>
          <w:p w:rsidR="0028304C" w:rsidRPr="00FA5216" w:rsidRDefault="0028304C" w:rsidP="00DC3C4E">
            <w:pPr>
              <w:tabs>
                <w:tab w:val="left" w:pos="851"/>
              </w:tabs>
              <w:overflowPunct w:val="0"/>
              <w:autoSpaceDE w:val="0"/>
              <w:autoSpaceDN w:val="0"/>
              <w:adjustRightInd w:val="0"/>
              <w:jc w:val="center"/>
              <w:textAlignment w:val="baseline"/>
              <w:rPr>
                <w:sz w:val="24"/>
                <w:szCs w:val="24"/>
              </w:rPr>
            </w:pPr>
            <w:r w:rsidRPr="00FA5216">
              <w:rPr>
                <w:sz w:val="24"/>
                <w:szCs w:val="24"/>
              </w:rPr>
              <w:t>3</w:t>
            </w:r>
          </w:p>
        </w:tc>
      </w:tr>
      <w:tr w:rsidR="0028304C" w:rsidRPr="007531CA" w:rsidTr="00DC3C4E">
        <w:tc>
          <w:tcPr>
            <w:tcW w:w="993" w:type="dxa"/>
          </w:tcPr>
          <w:p w:rsidR="0028304C" w:rsidRPr="00FA5216" w:rsidRDefault="0028304C" w:rsidP="00DC3C4E">
            <w:pPr>
              <w:tabs>
                <w:tab w:val="left" w:pos="851"/>
              </w:tabs>
              <w:overflowPunct w:val="0"/>
              <w:autoSpaceDE w:val="0"/>
              <w:autoSpaceDN w:val="0"/>
              <w:adjustRightInd w:val="0"/>
              <w:jc w:val="center"/>
              <w:textAlignment w:val="baseline"/>
              <w:rPr>
                <w:sz w:val="24"/>
                <w:szCs w:val="24"/>
              </w:rPr>
            </w:pPr>
            <w:r w:rsidRPr="00FA5216">
              <w:rPr>
                <w:sz w:val="24"/>
                <w:szCs w:val="24"/>
              </w:rPr>
              <w:t>1.</w:t>
            </w:r>
          </w:p>
        </w:tc>
        <w:tc>
          <w:tcPr>
            <w:tcW w:w="6378" w:type="dxa"/>
          </w:tcPr>
          <w:p w:rsidR="0028304C" w:rsidRPr="009D4D2D" w:rsidRDefault="0028304C" w:rsidP="00DC3C4E">
            <w:pPr>
              <w:pStyle w:val="a3"/>
              <w:tabs>
                <w:tab w:val="left" w:pos="851"/>
              </w:tabs>
              <w:rPr>
                <w:sz w:val="24"/>
                <w:szCs w:val="24"/>
              </w:rPr>
            </w:pPr>
            <w:r>
              <w:rPr>
                <w:sz w:val="24"/>
                <w:szCs w:val="24"/>
                <w:lang w:val="ru-RU"/>
              </w:rPr>
              <w:t>№</w:t>
            </w:r>
            <w:r w:rsidRPr="003E7275">
              <w:rPr>
                <w:sz w:val="24"/>
                <w:szCs w:val="24"/>
                <w:lang w:val="ru-RU"/>
              </w:rPr>
              <w:t>26:04:171816:130</w:t>
            </w:r>
            <w:r>
              <w:rPr>
                <w:sz w:val="24"/>
                <w:szCs w:val="24"/>
                <w:lang w:val="ru-RU"/>
              </w:rPr>
              <w:t>;</w:t>
            </w:r>
            <w:r w:rsidRPr="00FD00C3">
              <w:rPr>
                <w:sz w:val="24"/>
                <w:szCs w:val="24"/>
                <w:lang w:val="ru-RU"/>
              </w:rPr>
              <w:t xml:space="preserve"> </w:t>
            </w:r>
            <w:r w:rsidRPr="003E7275">
              <w:rPr>
                <w:sz w:val="24"/>
                <w:szCs w:val="24"/>
                <w:lang w:val="ru-RU"/>
              </w:rPr>
              <w:t>земли населенных пунктов</w:t>
            </w:r>
            <w:r>
              <w:rPr>
                <w:sz w:val="24"/>
                <w:szCs w:val="24"/>
                <w:lang w:val="ru-RU"/>
              </w:rPr>
              <w:t xml:space="preserve">; </w:t>
            </w:r>
            <w:r w:rsidRPr="003E7275">
              <w:rPr>
                <w:sz w:val="24"/>
                <w:szCs w:val="24"/>
                <w:lang w:val="ru-RU"/>
              </w:rPr>
              <w:t xml:space="preserve">1000 </w:t>
            </w:r>
            <w:proofErr w:type="spellStart"/>
            <w:r>
              <w:rPr>
                <w:sz w:val="24"/>
                <w:szCs w:val="24"/>
                <w:lang w:val="ru-RU"/>
              </w:rPr>
              <w:t>кв.метров</w:t>
            </w:r>
            <w:proofErr w:type="spellEnd"/>
            <w:r>
              <w:rPr>
                <w:sz w:val="24"/>
                <w:szCs w:val="24"/>
                <w:lang w:val="ru-RU"/>
              </w:rPr>
              <w:t xml:space="preserve">; </w:t>
            </w:r>
            <w:r w:rsidRPr="003E7275">
              <w:rPr>
                <w:sz w:val="24"/>
                <w:szCs w:val="24"/>
                <w:lang w:val="ru-RU"/>
              </w:rPr>
              <w:t xml:space="preserve">Ставропольский край, </w:t>
            </w:r>
            <w:proofErr w:type="spellStart"/>
            <w:r w:rsidRPr="003E7275">
              <w:rPr>
                <w:sz w:val="24"/>
                <w:szCs w:val="24"/>
                <w:lang w:val="ru-RU"/>
              </w:rPr>
              <w:t>Новоалександровский</w:t>
            </w:r>
            <w:proofErr w:type="spellEnd"/>
            <w:r w:rsidRPr="003E7275">
              <w:rPr>
                <w:sz w:val="24"/>
                <w:szCs w:val="24"/>
                <w:lang w:val="ru-RU"/>
              </w:rPr>
              <w:t xml:space="preserve"> район, город Новоалександровск, улица Ясеневая, 80/2</w:t>
            </w:r>
            <w:r>
              <w:rPr>
                <w:sz w:val="24"/>
                <w:szCs w:val="24"/>
                <w:lang w:val="ru-RU"/>
              </w:rPr>
              <w:t xml:space="preserve">; </w:t>
            </w:r>
            <w:r w:rsidRPr="003E7275">
              <w:rPr>
                <w:sz w:val="24"/>
                <w:szCs w:val="24"/>
                <w:lang w:val="ru-RU"/>
              </w:rPr>
              <w:t>для индивидуального жилищного строительства</w:t>
            </w:r>
            <w:r>
              <w:rPr>
                <w:sz w:val="24"/>
                <w:szCs w:val="24"/>
                <w:lang w:val="ru-RU"/>
              </w:rPr>
              <w:t>; обременения не выявлены.</w:t>
            </w:r>
            <w:r w:rsidRPr="009D4D2D">
              <w:rPr>
                <w:sz w:val="24"/>
                <w:szCs w:val="24"/>
                <w:lang w:val="ru-RU"/>
              </w:rPr>
              <w:t xml:space="preserve"> </w:t>
            </w:r>
          </w:p>
        </w:tc>
        <w:tc>
          <w:tcPr>
            <w:tcW w:w="1985" w:type="dxa"/>
          </w:tcPr>
          <w:p w:rsidR="0028304C" w:rsidRDefault="0028304C" w:rsidP="00DC3C4E">
            <w:pPr>
              <w:tabs>
                <w:tab w:val="left" w:pos="851"/>
              </w:tabs>
              <w:overflowPunct w:val="0"/>
              <w:autoSpaceDE w:val="0"/>
              <w:autoSpaceDN w:val="0"/>
              <w:adjustRightInd w:val="0"/>
              <w:jc w:val="center"/>
              <w:textAlignment w:val="baseline"/>
              <w:rPr>
                <w:sz w:val="24"/>
                <w:szCs w:val="24"/>
              </w:rPr>
            </w:pPr>
            <w:r w:rsidRPr="00017283">
              <w:rPr>
                <w:sz w:val="24"/>
                <w:szCs w:val="24"/>
              </w:rPr>
              <w:t>258690</w:t>
            </w:r>
            <w:r>
              <w:rPr>
                <w:sz w:val="24"/>
                <w:szCs w:val="24"/>
              </w:rPr>
              <w:t>;</w:t>
            </w:r>
          </w:p>
          <w:p w:rsidR="0028304C" w:rsidRDefault="0028304C" w:rsidP="00DC3C4E">
            <w:pPr>
              <w:tabs>
                <w:tab w:val="left" w:pos="851"/>
              </w:tabs>
              <w:overflowPunct w:val="0"/>
              <w:autoSpaceDE w:val="0"/>
              <w:autoSpaceDN w:val="0"/>
              <w:adjustRightInd w:val="0"/>
              <w:jc w:val="center"/>
              <w:textAlignment w:val="baseline"/>
              <w:rPr>
                <w:sz w:val="24"/>
                <w:szCs w:val="24"/>
              </w:rPr>
            </w:pPr>
            <w:r>
              <w:rPr>
                <w:sz w:val="24"/>
                <w:szCs w:val="24"/>
              </w:rPr>
              <w:t>7760;</w:t>
            </w:r>
          </w:p>
          <w:p w:rsidR="0028304C" w:rsidRPr="00FA5216" w:rsidRDefault="0028304C" w:rsidP="00DC3C4E">
            <w:pPr>
              <w:tabs>
                <w:tab w:val="left" w:pos="851"/>
              </w:tabs>
              <w:overflowPunct w:val="0"/>
              <w:autoSpaceDE w:val="0"/>
              <w:autoSpaceDN w:val="0"/>
              <w:adjustRightInd w:val="0"/>
              <w:jc w:val="center"/>
              <w:textAlignment w:val="baseline"/>
              <w:rPr>
                <w:sz w:val="24"/>
                <w:szCs w:val="24"/>
              </w:rPr>
            </w:pPr>
            <w:r>
              <w:rPr>
                <w:sz w:val="24"/>
                <w:szCs w:val="24"/>
              </w:rPr>
              <w:t>100000</w:t>
            </w:r>
          </w:p>
        </w:tc>
      </w:tr>
      <w:tr w:rsidR="0028304C" w:rsidTr="00DC3C4E">
        <w:tc>
          <w:tcPr>
            <w:tcW w:w="993" w:type="dxa"/>
          </w:tcPr>
          <w:p w:rsidR="0028304C" w:rsidRPr="00FA5216" w:rsidRDefault="0028304C" w:rsidP="00DC3C4E">
            <w:pPr>
              <w:tabs>
                <w:tab w:val="left" w:pos="851"/>
              </w:tabs>
              <w:overflowPunct w:val="0"/>
              <w:autoSpaceDE w:val="0"/>
              <w:autoSpaceDN w:val="0"/>
              <w:adjustRightInd w:val="0"/>
              <w:jc w:val="center"/>
              <w:textAlignment w:val="baseline"/>
              <w:rPr>
                <w:sz w:val="24"/>
                <w:szCs w:val="24"/>
              </w:rPr>
            </w:pPr>
            <w:r w:rsidRPr="00FA5216">
              <w:rPr>
                <w:sz w:val="24"/>
                <w:szCs w:val="24"/>
              </w:rPr>
              <w:t>2.</w:t>
            </w:r>
          </w:p>
        </w:tc>
        <w:tc>
          <w:tcPr>
            <w:tcW w:w="6378" w:type="dxa"/>
          </w:tcPr>
          <w:p w:rsidR="0028304C" w:rsidRPr="003E7275" w:rsidRDefault="0028304C" w:rsidP="00DC3C4E">
            <w:pPr>
              <w:pStyle w:val="a3"/>
              <w:tabs>
                <w:tab w:val="left" w:pos="851"/>
              </w:tabs>
              <w:rPr>
                <w:sz w:val="24"/>
                <w:szCs w:val="24"/>
                <w:lang w:val="ru-RU"/>
              </w:rPr>
            </w:pPr>
            <w:r>
              <w:rPr>
                <w:sz w:val="24"/>
                <w:szCs w:val="24"/>
                <w:lang w:val="ru-RU"/>
              </w:rPr>
              <w:t>№</w:t>
            </w:r>
            <w:r w:rsidRPr="003E7275">
              <w:rPr>
                <w:sz w:val="24"/>
                <w:szCs w:val="24"/>
                <w:lang w:val="ru-RU"/>
              </w:rPr>
              <w:t>26:04:020411:218</w:t>
            </w:r>
            <w:r>
              <w:rPr>
                <w:sz w:val="24"/>
                <w:szCs w:val="24"/>
                <w:lang w:val="ru-RU"/>
              </w:rPr>
              <w:t>;</w:t>
            </w:r>
            <w:r w:rsidRPr="00FD00C3">
              <w:rPr>
                <w:sz w:val="24"/>
                <w:szCs w:val="24"/>
                <w:lang w:val="ru-RU"/>
              </w:rPr>
              <w:t xml:space="preserve"> земли населенных пунктов</w:t>
            </w:r>
            <w:r>
              <w:rPr>
                <w:sz w:val="24"/>
                <w:szCs w:val="24"/>
                <w:lang w:val="ru-RU"/>
              </w:rPr>
              <w:t>;</w:t>
            </w:r>
            <w:r w:rsidRPr="00FD00C3">
              <w:rPr>
                <w:sz w:val="24"/>
                <w:szCs w:val="24"/>
                <w:lang w:val="ru-RU"/>
              </w:rPr>
              <w:t xml:space="preserve"> </w:t>
            </w:r>
            <w:r>
              <w:rPr>
                <w:sz w:val="24"/>
                <w:szCs w:val="24"/>
                <w:lang w:val="ru-RU"/>
              </w:rPr>
              <w:t>2266</w:t>
            </w:r>
            <w:r w:rsidRPr="00FD00C3">
              <w:rPr>
                <w:sz w:val="24"/>
                <w:szCs w:val="24"/>
                <w:lang w:val="ru-RU"/>
              </w:rPr>
              <w:t xml:space="preserve"> </w:t>
            </w:r>
            <w:proofErr w:type="spellStart"/>
            <w:r w:rsidRPr="00FD00C3">
              <w:rPr>
                <w:sz w:val="24"/>
                <w:szCs w:val="24"/>
                <w:lang w:val="ru-RU"/>
              </w:rPr>
              <w:t>кв.метров</w:t>
            </w:r>
            <w:proofErr w:type="spellEnd"/>
            <w:r>
              <w:rPr>
                <w:sz w:val="24"/>
                <w:szCs w:val="24"/>
                <w:lang w:val="ru-RU"/>
              </w:rPr>
              <w:t>;</w:t>
            </w:r>
            <w:r w:rsidRPr="00FD00C3">
              <w:rPr>
                <w:sz w:val="24"/>
                <w:szCs w:val="24"/>
                <w:lang w:val="ru-RU"/>
              </w:rPr>
              <w:t xml:space="preserve"> </w:t>
            </w:r>
            <w:r w:rsidRPr="003E7275">
              <w:rPr>
                <w:sz w:val="24"/>
                <w:szCs w:val="24"/>
                <w:lang w:val="ru-RU"/>
              </w:rPr>
              <w:t xml:space="preserve">Российская Федерация, Ставропольский край, </w:t>
            </w:r>
            <w:proofErr w:type="spellStart"/>
            <w:r w:rsidRPr="003E7275">
              <w:rPr>
                <w:sz w:val="24"/>
                <w:szCs w:val="24"/>
                <w:lang w:val="ru-RU"/>
              </w:rPr>
              <w:t>Новоалександровский</w:t>
            </w:r>
            <w:proofErr w:type="spellEnd"/>
            <w:r w:rsidRPr="003E7275">
              <w:rPr>
                <w:sz w:val="24"/>
                <w:szCs w:val="24"/>
                <w:lang w:val="ru-RU"/>
              </w:rPr>
              <w:t xml:space="preserve"> городской округ, станица </w:t>
            </w:r>
            <w:proofErr w:type="spellStart"/>
            <w:r w:rsidRPr="003E7275">
              <w:rPr>
                <w:sz w:val="24"/>
                <w:szCs w:val="24"/>
                <w:lang w:val="ru-RU"/>
              </w:rPr>
              <w:t>Расшеватская</w:t>
            </w:r>
            <w:proofErr w:type="spellEnd"/>
            <w:r w:rsidRPr="003E7275">
              <w:rPr>
                <w:sz w:val="24"/>
                <w:szCs w:val="24"/>
                <w:lang w:val="ru-RU"/>
              </w:rPr>
              <w:t xml:space="preserve">, улица </w:t>
            </w:r>
            <w:proofErr w:type="spellStart"/>
            <w:r w:rsidRPr="003E7275">
              <w:rPr>
                <w:sz w:val="24"/>
                <w:szCs w:val="24"/>
                <w:lang w:val="ru-RU"/>
              </w:rPr>
              <w:t>Расшеватская</w:t>
            </w:r>
            <w:proofErr w:type="spellEnd"/>
            <w:r w:rsidRPr="003E7275">
              <w:rPr>
                <w:sz w:val="24"/>
                <w:szCs w:val="24"/>
                <w:lang w:val="ru-RU"/>
              </w:rPr>
              <w:t>, без номера</w:t>
            </w:r>
            <w:r>
              <w:rPr>
                <w:sz w:val="24"/>
                <w:szCs w:val="24"/>
                <w:lang w:val="ru-RU"/>
              </w:rPr>
              <w:t>;</w:t>
            </w:r>
            <w:r w:rsidRPr="00FD00C3">
              <w:rPr>
                <w:sz w:val="24"/>
                <w:szCs w:val="24"/>
                <w:lang w:val="ru-RU"/>
              </w:rPr>
              <w:t xml:space="preserve"> для ведения личного подсобного хозяйства</w:t>
            </w:r>
            <w:r w:rsidRPr="00720D5D">
              <w:rPr>
                <w:sz w:val="24"/>
                <w:szCs w:val="24"/>
              </w:rPr>
              <w:t>; обременения</w:t>
            </w:r>
            <w:r>
              <w:rPr>
                <w:sz w:val="24"/>
                <w:szCs w:val="24"/>
              </w:rPr>
              <w:t xml:space="preserve"> не выявлены</w:t>
            </w:r>
            <w:r>
              <w:rPr>
                <w:sz w:val="24"/>
                <w:szCs w:val="24"/>
                <w:lang w:val="ru-RU"/>
              </w:rPr>
              <w:t>.</w:t>
            </w:r>
          </w:p>
        </w:tc>
        <w:tc>
          <w:tcPr>
            <w:tcW w:w="1985" w:type="dxa"/>
          </w:tcPr>
          <w:p w:rsidR="0028304C" w:rsidRDefault="0028304C" w:rsidP="00DC3C4E">
            <w:pPr>
              <w:tabs>
                <w:tab w:val="left" w:pos="851"/>
              </w:tabs>
              <w:overflowPunct w:val="0"/>
              <w:autoSpaceDE w:val="0"/>
              <w:autoSpaceDN w:val="0"/>
              <w:adjustRightInd w:val="0"/>
              <w:jc w:val="center"/>
              <w:textAlignment w:val="baseline"/>
              <w:rPr>
                <w:sz w:val="24"/>
                <w:szCs w:val="24"/>
              </w:rPr>
            </w:pPr>
            <w:r w:rsidRPr="00017283">
              <w:rPr>
                <w:sz w:val="24"/>
                <w:szCs w:val="24"/>
              </w:rPr>
              <w:t>211938,98</w:t>
            </w:r>
            <w:r>
              <w:rPr>
                <w:sz w:val="24"/>
                <w:szCs w:val="24"/>
              </w:rPr>
              <w:t>;</w:t>
            </w:r>
          </w:p>
          <w:p w:rsidR="0028304C" w:rsidRDefault="0028304C" w:rsidP="00DC3C4E">
            <w:pPr>
              <w:tabs>
                <w:tab w:val="left" w:pos="851"/>
              </w:tabs>
              <w:overflowPunct w:val="0"/>
              <w:autoSpaceDE w:val="0"/>
              <w:autoSpaceDN w:val="0"/>
              <w:adjustRightInd w:val="0"/>
              <w:jc w:val="center"/>
              <w:textAlignment w:val="baseline"/>
              <w:rPr>
                <w:sz w:val="24"/>
                <w:szCs w:val="24"/>
              </w:rPr>
            </w:pPr>
            <w:r>
              <w:rPr>
                <w:sz w:val="24"/>
                <w:szCs w:val="24"/>
              </w:rPr>
              <w:t>6355;</w:t>
            </w:r>
          </w:p>
          <w:p w:rsidR="0028304C" w:rsidRPr="00FA5216" w:rsidRDefault="0028304C" w:rsidP="00DC3C4E">
            <w:pPr>
              <w:tabs>
                <w:tab w:val="left" w:pos="851"/>
              </w:tabs>
              <w:overflowPunct w:val="0"/>
              <w:autoSpaceDE w:val="0"/>
              <w:autoSpaceDN w:val="0"/>
              <w:adjustRightInd w:val="0"/>
              <w:jc w:val="center"/>
              <w:textAlignment w:val="baseline"/>
              <w:rPr>
                <w:sz w:val="24"/>
                <w:szCs w:val="24"/>
              </w:rPr>
            </w:pPr>
            <w:r>
              <w:rPr>
                <w:sz w:val="24"/>
                <w:szCs w:val="24"/>
              </w:rPr>
              <w:t>100000</w:t>
            </w:r>
          </w:p>
          <w:p w:rsidR="0028304C" w:rsidRPr="00FA5216" w:rsidRDefault="0028304C" w:rsidP="00DC3C4E">
            <w:pPr>
              <w:tabs>
                <w:tab w:val="left" w:pos="851"/>
              </w:tabs>
              <w:overflowPunct w:val="0"/>
              <w:autoSpaceDE w:val="0"/>
              <w:autoSpaceDN w:val="0"/>
              <w:adjustRightInd w:val="0"/>
              <w:jc w:val="center"/>
              <w:textAlignment w:val="baseline"/>
              <w:rPr>
                <w:sz w:val="24"/>
                <w:szCs w:val="24"/>
              </w:rPr>
            </w:pPr>
          </w:p>
        </w:tc>
      </w:tr>
      <w:tr w:rsidR="0028304C" w:rsidTr="00DC3C4E">
        <w:tc>
          <w:tcPr>
            <w:tcW w:w="993" w:type="dxa"/>
          </w:tcPr>
          <w:p w:rsidR="0028304C" w:rsidRPr="00FA5216" w:rsidRDefault="0028304C" w:rsidP="00DC3C4E">
            <w:pPr>
              <w:tabs>
                <w:tab w:val="left" w:pos="851"/>
              </w:tabs>
              <w:overflowPunct w:val="0"/>
              <w:autoSpaceDE w:val="0"/>
              <w:autoSpaceDN w:val="0"/>
              <w:adjustRightInd w:val="0"/>
              <w:jc w:val="center"/>
              <w:textAlignment w:val="baseline"/>
              <w:rPr>
                <w:sz w:val="24"/>
                <w:szCs w:val="24"/>
              </w:rPr>
            </w:pPr>
            <w:r>
              <w:rPr>
                <w:sz w:val="24"/>
                <w:szCs w:val="24"/>
              </w:rPr>
              <w:t>3.</w:t>
            </w:r>
          </w:p>
        </w:tc>
        <w:tc>
          <w:tcPr>
            <w:tcW w:w="6378" w:type="dxa"/>
          </w:tcPr>
          <w:p w:rsidR="0028304C" w:rsidRDefault="0028304C" w:rsidP="00DC3C4E">
            <w:pPr>
              <w:pStyle w:val="a3"/>
              <w:tabs>
                <w:tab w:val="left" w:pos="851"/>
              </w:tabs>
              <w:rPr>
                <w:sz w:val="24"/>
                <w:szCs w:val="24"/>
                <w:lang w:val="ru-RU"/>
              </w:rPr>
            </w:pPr>
            <w:r>
              <w:rPr>
                <w:sz w:val="24"/>
                <w:szCs w:val="24"/>
                <w:lang w:val="ru-RU"/>
              </w:rPr>
              <w:t xml:space="preserve">26:04:020411:196; земли населенных пунктов; </w:t>
            </w:r>
            <w:r w:rsidRPr="009A04A9">
              <w:rPr>
                <w:sz w:val="24"/>
                <w:szCs w:val="24"/>
                <w:lang w:val="ru-RU"/>
              </w:rPr>
              <w:t xml:space="preserve">675 </w:t>
            </w:r>
            <w:proofErr w:type="spellStart"/>
            <w:r>
              <w:rPr>
                <w:sz w:val="24"/>
                <w:szCs w:val="24"/>
                <w:lang w:val="ru-RU"/>
              </w:rPr>
              <w:t>кв.метров</w:t>
            </w:r>
            <w:proofErr w:type="spellEnd"/>
            <w:r>
              <w:rPr>
                <w:sz w:val="24"/>
                <w:szCs w:val="24"/>
                <w:lang w:val="ru-RU"/>
              </w:rPr>
              <w:t xml:space="preserve">; </w:t>
            </w:r>
            <w:r w:rsidRPr="009A04A9">
              <w:rPr>
                <w:sz w:val="24"/>
                <w:szCs w:val="24"/>
                <w:lang w:val="ru-RU"/>
              </w:rPr>
              <w:t xml:space="preserve">Ставропольский край, </w:t>
            </w:r>
            <w:proofErr w:type="spellStart"/>
            <w:r w:rsidRPr="009A04A9">
              <w:rPr>
                <w:sz w:val="24"/>
                <w:szCs w:val="24"/>
                <w:lang w:val="ru-RU"/>
              </w:rPr>
              <w:t>Новоалександровский</w:t>
            </w:r>
            <w:proofErr w:type="spellEnd"/>
            <w:r w:rsidRPr="009A04A9">
              <w:rPr>
                <w:sz w:val="24"/>
                <w:szCs w:val="24"/>
                <w:lang w:val="ru-RU"/>
              </w:rPr>
              <w:t xml:space="preserve"> район, станица </w:t>
            </w:r>
            <w:proofErr w:type="spellStart"/>
            <w:r w:rsidRPr="009A04A9">
              <w:rPr>
                <w:sz w:val="24"/>
                <w:szCs w:val="24"/>
                <w:lang w:val="ru-RU"/>
              </w:rPr>
              <w:t>Расшеват</w:t>
            </w:r>
            <w:r>
              <w:rPr>
                <w:sz w:val="24"/>
                <w:szCs w:val="24"/>
                <w:lang w:val="ru-RU"/>
              </w:rPr>
              <w:t>ская</w:t>
            </w:r>
            <w:proofErr w:type="spellEnd"/>
            <w:r>
              <w:rPr>
                <w:sz w:val="24"/>
                <w:szCs w:val="24"/>
                <w:lang w:val="ru-RU"/>
              </w:rPr>
              <w:t xml:space="preserve">, улица Ленина, без номера; </w:t>
            </w:r>
            <w:r w:rsidRPr="009A04A9">
              <w:rPr>
                <w:sz w:val="24"/>
                <w:szCs w:val="24"/>
                <w:lang w:val="ru-RU"/>
              </w:rPr>
              <w:t>для ведения личного подсобного хозяйства.</w:t>
            </w:r>
          </w:p>
        </w:tc>
        <w:tc>
          <w:tcPr>
            <w:tcW w:w="1985" w:type="dxa"/>
          </w:tcPr>
          <w:p w:rsidR="0028304C" w:rsidRDefault="0028304C" w:rsidP="00DC3C4E">
            <w:pPr>
              <w:tabs>
                <w:tab w:val="left" w:pos="851"/>
              </w:tabs>
              <w:overflowPunct w:val="0"/>
              <w:autoSpaceDE w:val="0"/>
              <w:autoSpaceDN w:val="0"/>
              <w:adjustRightInd w:val="0"/>
              <w:jc w:val="center"/>
              <w:textAlignment w:val="baseline"/>
              <w:rPr>
                <w:sz w:val="24"/>
                <w:szCs w:val="24"/>
              </w:rPr>
            </w:pPr>
            <w:r w:rsidRPr="0084116E">
              <w:rPr>
                <w:sz w:val="24"/>
                <w:szCs w:val="24"/>
              </w:rPr>
              <w:t>63132,75</w:t>
            </w:r>
          </w:p>
          <w:p w:rsidR="0028304C" w:rsidRDefault="0028304C" w:rsidP="00DC3C4E">
            <w:pPr>
              <w:tabs>
                <w:tab w:val="left" w:pos="851"/>
              </w:tabs>
              <w:overflowPunct w:val="0"/>
              <w:autoSpaceDE w:val="0"/>
              <w:autoSpaceDN w:val="0"/>
              <w:adjustRightInd w:val="0"/>
              <w:jc w:val="center"/>
              <w:textAlignment w:val="baseline"/>
              <w:rPr>
                <w:sz w:val="24"/>
                <w:szCs w:val="24"/>
              </w:rPr>
            </w:pPr>
            <w:r>
              <w:rPr>
                <w:sz w:val="24"/>
                <w:szCs w:val="24"/>
              </w:rPr>
              <w:t>1890</w:t>
            </w:r>
          </w:p>
          <w:p w:rsidR="0028304C" w:rsidRPr="00017283" w:rsidRDefault="0028304C" w:rsidP="00DC3C4E">
            <w:pPr>
              <w:tabs>
                <w:tab w:val="left" w:pos="851"/>
              </w:tabs>
              <w:overflowPunct w:val="0"/>
              <w:autoSpaceDE w:val="0"/>
              <w:autoSpaceDN w:val="0"/>
              <w:adjustRightInd w:val="0"/>
              <w:jc w:val="center"/>
              <w:textAlignment w:val="baseline"/>
              <w:rPr>
                <w:sz w:val="24"/>
                <w:szCs w:val="24"/>
              </w:rPr>
            </w:pPr>
            <w:r>
              <w:rPr>
                <w:sz w:val="24"/>
                <w:szCs w:val="24"/>
              </w:rPr>
              <w:t>40000</w:t>
            </w:r>
          </w:p>
        </w:tc>
      </w:tr>
    </w:tbl>
    <w:p w:rsidR="0028304C" w:rsidRPr="00D60142" w:rsidRDefault="0028304C" w:rsidP="0028304C">
      <w:pPr>
        <w:tabs>
          <w:tab w:val="left" w:pos="851"/>
        </w:tabs>
        <w:ind w:firstLine="720"/>
        <w:jc w:val="both"/>
        <w:rPr>
          <w:sz w:val="24"/>
          <w:szCs w:val="24"/>
          <w:u w:val="single"/>
        </w:rPr>
      </w:pPr>
      <w:r w:rsidRPr="00D60142">
        <w:rPr>
          <w:sz w:val="24"/>
          <w:szCs w:val="24"/>
          <w:u w:val="single"/>
        </w:rPr>
        <w:t>5.По лоту №1:</w:t>
      </w:r>
    </w:p>
    <w:p w:rsidR="0028304C" w:rsidRPr="00D60142" w:rsidRDefault="0028304C" w:rsidP="0028304C">
      <w:pPr>
        <w:tabs>
          <w:tab w:val="left" w:pos="851"/>
        </w:tabs>
        <w:ind w:firstLine="720"/>
        <w:jc w:val="both"/>
        <w:rPr>
          <w:sz w:val="24"/>
          <w:szCs w:val="24"/>
        </w:rPr>
      </w:pPr>
      <w:r w:rsidRPr="00B74B64">
        <w:rPr>
          <w:sz w:val="24"/>
          <w:szCs w:val="24"/>
        </w:rPr>
        <w:t>5.1. Земельный участок с КН 26:04:171816:130 предоставляется в аренду под строительство индивидуального жилого дома.</w:t>
      </w:r>
    </w:p>
    <w:p w:rsidR="0028304C" w:rsidRPr="00D60142" w:rsidRDefault="0028304C" w:rsidP="0028304C">
      <w:pPr>
        <w:tabs>
          <w:tab w:val="left" w:pos="709"/>
          <w:tab w:val="left" w:pos="851"/>
        </w:tabs>
        <w:ind w:firstLine="720"/>
        <w:jc w:val="both"/>
        <w:rPr>
          <w:sz w:val="24"/>
          <w:szCs w:val="24"/>
        </w:rPr>
      </w:pPr>
      <w:r w:rsidRPr="00D60142">
        <w:rPr>
          <w:sz w:val="24"/>
          <w:szCs w:val="24"/>
        </w:rPr>
        <w:t xml:space="preserve">5.2. Максимально и (или) минимально допустимые параметры разрешенного строительства объектов на земельном участке с КН 26:04:171816:130: максимальное количество этажей надземной части жилого дома - не </w:t>
      </w:r>
      <w:r>
        <w:rPr>
          <w:sz w:val="24"/>
          <w:szCs w:val="24"/>
        </w:rPr>
        <w:t xml:space="preserve">более 3; коэффициент застройки:  </w:t>
      </w:r>
      <w:r w:rsidRPr="00D60142">
        <w:rPr>
          <w:sz w:val="24"/>
          <w:szCs w:val="24"/>
        </w:rPr>
        <w:t>в соответствии с Нормативами градостроительного проектирования Ставропольского края; высота ограждения участка:</w:t>
      </w:r>
      <w:r w:rsidRPr="00D60142">
        <w:rPr>
          <w:sz w:val="24"/>
          <w:szCs w:val="24"/>
        </w:rPr>
        <w:tab/>
        <w:t>с уличной стороны</w:t>
      </w:r>
      <w:r>
        <w:rPr>
          <w:sz w:val="24"/>
          <w:szCs w:val="24"/>
        </w:rPr>
        <w:t xml:space="preserve"> </w:t>
      </w:r>
      <w:r w:rsidRPr="00D60142">
        <w:rPr>
          <w:sz w:val="24"/>
          <w:szCs w:val="24"/>
        </w:rPr>
        <w:t>-</w:t>
      </w:r>
      <w:r>
        <w:rPr>
          <w:sz w:val="24"/>
          <w:szCs w:val="24"/>
        </w:rPr>
        <w:t xml:space="preserve"> </w:t>
      </w:r>
      <w:r w:rsidRPr="00D60142">
        <w:rPr>
          <w:sz w:val="24"/>
          <w:szCs w:val="24"/>
        </w:rPr>
        <w:t>не более 2,5м, по границе с соседним домовладением-не более 2м; минимальное расстояние от границ соседнего участка: до основного строения</w:t>
      </w:r>
      <w:r>
        <w:rPr>
          <w:sz w:val="24"/>
          <w:szCs w:val="24"/>
        </w:rPr>
        <w:t xml:space="preserve"> </w:t>
      </w:r>
      <w:r w:rsidRPr="00D60142">
        <w:rPr>
          <w:sz w:val="24"/>
          <w:szCs w:val="24"/>
        </w:rPr>
        <w:t>-3 м, до хозяйственных построек-1м, до постройки для содержания скота и птицы-4м, до других построек-1м, до стволов высокорослых деревьев-4м, среднерослых-2м, до кустарника-1м.</w:t>
      </w:r>
    </w:p>
    <w:p w:rsidR="0028304C" w:rsidRPr="00D60142" w:rsidRDefault="0028304C" w:rsidP="0028304C">
      <w:pPr>
        <w:tabs>
          <w:tab w:val="left" w:pos="851"/>
        </w:tabs>
        <w:ind w:firstLine="720"/>
        <w:jc w:val="both"/>
        <w:rPr>
          <w:sz w:val="24"/>
          <w:szCs w:val="24"/>
        </w:rPr>
      </w:pPr>
      <w:r w:rsidRPr="00D60142">
        <w:rPr>
          <w:sz w:val="24"/>
          <w:szCs w:val="24"/>
        </w:rPr>
        <w:t xml:space="preserve">Земельный участок входит в границы города Новоалександровск в состав зоны Ж-1 Малоэтажная жилая застройка, для которой определены виды разрешенного использования и установлены параметры использования земельных участков и объектов капитального строительства: ст.25.1 «Зона малоэтажной жилой застройки» </w:t>
      </w:r>
      <w:r w:rsidRPr="00D60142">
        <w:rPr>
          <w:bCs/>
          <w:sz w:val="24"/>
          <w:szCs w:val="24"/>
        </w:rPr>
        <w:t xml:space="preserve">Правил </w:t>
      </w:r>
      <w:r w:rsidRPr="00D60142">
        <w:rPr>
          <w:bCs/>
          <w:sz w:val="24"/>
          <w:szCs w:val="24"/>
        </w:rPr>
        <w:lastRenderedPageBreak/>
        <w:t xml:space="preserve">землепользования и застройки муниципального образования город Новоалександровск </w:t>
      </w:r>
      <w:proofErr w:type="spellStart"/>
      <w:r w:rsidRPr="00D60142">
        <w:rPr>
          <w:bCs/>
          <w:sz w:val="24"/>
          <w:szCs w:val="24"/>
        </w:rPr>
        <w:t>Новоалександровского</w:t>
      </w:r>
      <w:proofErr w:type="spellEnd"/>
      <w:r w:rsidRPr="00D60142">
        <w:rPr>
          <w:bCs/>
          <w:sz w:val="24"/>
          <w:szCs w:val="24"/>
        </w:rPr>
        <w:t xml:space="preserve"> района Ставропольского края</w:t>
      </w:r>
      <w:r w:rsidRPr="00D60142">
        <w:rPr>
          <w:sz w:val="24"/>
          <w:szCs w:val="24"/>
        </w:rPr>
        <w:t xml:space="preserve">, утвержденных Решением Думы муниципального образования город Новоалександровск </w:t>
      </w:r>
      <w:proofErr w:type="spellStart"/>
      <w:r w:rsidRPr="00D60142">
        <w:rPr>
          <w:sz w:val="24"/>
          <w:szCs w:val="24"/>
        </w:rPr>
        <w:t>Новоалександровского</w:t>
      </w:r>
      <w:proofErr w:type="spellEnd"/>
      <w:r w:rsidRPr="00D60142">
        <w:rPr>
          <w:sz w:val="24"/>
          <w:szCs w:val="24"/>
        </w:rPr>
        <w:t xml:space="preserve"> района Ставропольского края от 25.11.2016 года №45.</w:t>
      </w:r>
    </w:p>
    <w:p w:rsidR="0028304C" w:rsidRPr="00D60142" w:rsidRDefault="0028304C" w:rsidP="0028304C">
      <w:pPr>
        <w:tabs>
          <w:tab w:val="left" w:pos="851"/>
        </w:tabs>
        <w:ind w:firstLine="720"/>
        <w:jc w:val="both"/>
        <w:rPr>
          <w:sz w:val="24"/>
          <w:szCs w:val="24"/>
        </w:rPr>
      </w:pPr>
      <w:r w:rsidRPr="00D60142">
        <w:rPr>
          <w:sz w:val="24"/>
          <w:szCs w:val="24"/>
        </w:rPr>
        <w:t>5.3.Технические условия подключения объектов капитального строительства к сетям инженерно-технического обеспечения, срок действия технических условий, информация о плате за подключение для земельного участка с КН 26:04:171801:173:</w:t>
      </w:r>
    </w:p>
    <w:p w:rsidR="0028304C" w:rsidRPr="00D60142" w:rsidRDefault="0028304C" w:rsidP="0028304C">
      <w:pPr>
        <w:tabs>
          <w:tab w:val="left" w:pos="851"/>
        </w:tabs>
        <w:ind w:firstLine="720"/>
        <w:jc w:val="both"/>
        <w:rPr>
          <w:sz w:val="24"/>
          <w:szCs w:val="24"/>
          <w:u w:val="single"/>
        </w:rPr>
      </w:pPr>
      <w:r w:rsidRPr="00D60142">
        <w:rPr>
          <w:sz w:val="24"/>
          <w:szCs w:val="24"/>
          <w:u w:val="single"/>
        </w:rPr>
        <w:t>1) Электроснабжение:</w:t>
      </w:r>
    </w:p>
    <w:p w:rsidR="0028304C" w:rsidRPr="00D60142" w:rsidRDefault="0028304C" w:rsidP="0028304C">
      <w:pPr>
        <w:tabs>
          <w:tab w:val="left" w:pos="851"/>
        </w:tabs>
        <w:ind w:firstLine="720"/>
        <w:jc w:val="both"/>
        <w:rPr>
          <w:sz w:val="24"/>
          <w:szCs w:val="24"/>
        </w:rPr>
      </w:pPr>
      <w:r w:rsidRPr="00D60142">
        <w:rPr>
          <w:sz w:val="24"/>
          <w:szCs w:val="24"/>
        </w:rPr>
        <w:t>Технические условия подключения выданы филиалом ГУП СК «</w:t>
      </w:r>
      <w:proofErr w:type="spellStart"/>
      <w:r w:rsidRPr="00D60142">
        <w:rPr>
          <w:sz w:val="24"/>
          <w:szCs w:val="24"/>
        </w:rPr>
        <w:t>Ставрополькоммунэлектро</w:t>
      </w:r>
      <w:proofErr w:type="spellEnd"/>
      <w:r w:rsidRPr="00D60142">
        <w:rPr>
          <w:sz w:val="24"/>
          <w:szCs w:val="24"/>
        </w:rPr>
        <w:t xml:space="preserve">» </w:t>
      </w:r>
      <w:proofErr w:type="spellStart"/>
      <w:r w:rsidRPr="00D60142">
        <w:rPr>
          <w:sz w:val="24"/>
          <w:szCs w:val="24"/>
        </w:rPr>
        <w:t>г.Новоалександровск</w:t>
      </w:r>
      <w:proofErr w:type="spellEnd"/>
      <w:r w:rsidRPr="00D60142">
        <w:rPr>
          <w:sz w:val="24"/>
          <w:szCs w:val="24"/>
        </w:rPr>
        <w:t>-сетевое обособленное подразделение «Электросеть» №271 от 06.06.2019г. Подключение объекта осуществляется филиалом ГУП СК «</w:t>
      </w:r>
      <w:proofErr w:type="spellStart"/>
      <w:r w:rsidRPr="00D60142">
        <w:rPr>
          <w:sz w:val="24"/>
          <w:szCs w:val="24"/>
        </w:rPr>
        <w:t>Ставрополькоммунэлектро</w:t>
      </w:r>
      <w:proofErr w:type="spellEnd"/>
      <w:r w:rsidRPr="00D60142">
        <w:rPr>
          <w:sz w:val="24"/>
          <w:szCs w:val="24"/>
        </w:rPr>
        <w:t xml:space="preserve">» </w:t>
      </w:r>
      <w:proofErr w:type="spellStart"/>
      <w:r w:rsidRPr="00D60142">
        <w:rPr>
          <w:sz w:val="24"/>
          <w:szCs w:val="24"/>
        </w:rPr>
        <w:t>г.Новоалександровск</w:t>
      </w:r>
      <w:proofErr w:type="spellEnd"/>
      <w:r w:rsidRPr="00D60142">
        <w:rPr>
          <w:sz w:val="24"/>
          <w:szCs w:val="24"/>
        </w:rPr>
        <w:t xml:space="preserve">-сетевое обособленное подразделение «Электросеть». </w:t>
      </w:r>
    </w:p>
    <w:p w:rsidR="0028304C" w:rsidRPr="00D60142" w:rsidRDefault="0028304C" w:rsidP="0028304C">
      <w:pPr>
        <w:tabs>
          <w:tab w:val="left" w:pos="851"/>
        </w:tabs>
        <w:ind w:firstLine="720"/>
        <w:jc w:val="both"/>
        <w:rPr>
          <w:sz w:val="24"/>
          <w:szCs w:val="24"/>
        </w:rPr>
      </w:pPr>
      <w:r w:rsidRPr="00D60142">
        <w:rPr>
          <w:sz w:val="24"/>
          <w:szCs w:val="24"/>
        </w:rPr>
        <w:t>Конкретные условия технологического присоединения объектов к сетям электроснабжения определяются при подаче соответствующей заявки в вышеуказанную организацию. Плата за подключение к сетям электроснабжения определяется исходя из конкретных условий технологического присоединения.</w:t>
      </w:r>
    </w:p>
    <w:p w:rsidR="0028304C" w:rsidRPr="00D60142" w:rsidRDefault="0028304C" w:rsidP="0028304C">
      <w:pPr>
        <w:tabs>
          <w:tab w:val="left" w:pos="851"/>
        </w:tabs>
        <w:ind w:firstLine="720"/>
        <w:jc w:val="both"/>
        <w:rPr>
          <w:sz w:val="24"/>
          <w:szCs w:val="24"/>
          <w:u w:val="single"/>
        </w:rPr>
      </w:pPr>
      <w:r w:rsidRPr="00D60142">
        <w:rPr>
          <w:sz w:val="24"/>
          <w:szCs w:val="24"/>
          <w:u w:val="single"/>
        </w:rPr>
        <w:t>2) Водоснабжение:</w:t>
      </w:r>
    </w:p>
    <w:p w:rsidR="0028304C" w:rsidRPr="00D60142" w:rsidRDefault="0028304C" w:rsidP="0028304C">
      <w:pPr>
        <w:tabs>
          <w:tab w:val="left" w:pos="851"/>
        </w:tabs>
        <w:ind w:firstLine="720"/>
        <w:jc w:val="both"/>
        <w:rPr>
          <w:sz w:val="24"/>
          <w:szCs w:val="24"/>
        </w:rPr>
      </w:pPr>
      <w:r w:rsidRPr="00D60142">
        <w:rPr>
          <w:sz w:val="24"/>
          <w:szCs w:val="24"/>
        </w:rPr>
        <w:t>Технические условия подключения выданы филиалом ГУП СК «</w:t>
      </w:r>
      <w:proofErr w:type="spellStart"/>
      <w:proofErr w:type="gramStart"/>
      <w:r w:rsidRPr="00D60142">
        <w:rPr>
          <w:sz w:val="24"/>
          <w:szCs w:val="24"/>
        </w:rPr>
        <w:t>Ставрополькрайводоканал</w:t>
      </w:r>
      <w:proofErr w:type="spellEnd"/>
      <w:r w:rsidRPr="00D60142">
        <w:rPr>
          <w:sz w:val="24"/>
          <w:szCs w:val="24"/>
        </w:rPr>
        <w:t>»-</w:t>
      </w:r>
      <w:proofErr w:type="gramEnd"/>
      <w:r w:rsidRPr="00D60142">
        <w:rPr>
          <w:sz w:val="24"/>
          <w:szCs w:val="24"/>
        </w:rPr>
        <w:t xml:space="preserve">«Центральный» Производственно-техническое подразделение </w:t>
      </w:r>
      <w:proofErr w:type="spellStart"/>
      <w:r w:rsidRPr="00D60142">
        <w:rPr>
          <w:sz w:val="24"/>
          <w:szCs w:val="24"/>
        </w:rPr>
        <w:t>Новоалександровское</w:t>
      </w:r>
      <w:proofErr w:type="spellEnd"/>
      <w:r w:rsidRPr="00D60142">
        <w:rPr>
          <w:sz w:val="24"/>
          <w:szCs w:val="24"/>
        </w:rPr>
        <w:t>. Подключение объекта производится к существующим разводящим сетям водоснабжения, принадлежащим ГУП СК «</w:t>
      </w:r>
      <w:proofErr w:type="spellStart"/>
      <w:r w:rsidRPr="00D60142">
        <w:rPr>
          <w:sz w:val="24"/>
          <w:szCs w:val="24"/>
        </w:rPr>
        <w:t>Ставрополькрайводоканал</w:t>
      </w:r>
      <w:proofErr w:type="spellEnd"/>
      <w:r w:rsidRPr="00D60142">
        <w:rPr>
          <w:sz w:val="24"/>
          <w:szCs w:val="24"/>
        </w:rPr>
        <w:t xml:space="preserve">», устройство подвода от разводящей сети до объекта осуществляется собственником объекта самостоятельно. Предельная свободная мощность существующих водопроводных сетей и максимальная нагрузка в возможных точках подключения к сети водоснабжения: 3,0 </w:t>
      </w:r>
      <w:proofErr w:type="spellStart"/>
      <w:r w:rsidRPr="00D60142">
        <w:rPr>
          <w:sz w:val="24"/>
          <w:szCs w:val="24"/>
        </w:rPr>
        <w:t>куб.метров</w:t>
      </w:r>
      <w:proofErr w:type="spellEnd"/>
      <w:r w:rsidRPr="00D60142">
        <w:rPr>
          <w:sz w:val="24"/>
          <w:szCs w:val="24"/>
        </w:rPr>
        <w:t>/сутки.</w:t>
      </w:r>
    </w:p>
    <w:p w:rsidR="0028304C" w:rsidRPr="00D60142" w:rsidRDefault="0028304C" w:rsidP="0028304C">
      <w:pPr>
        <w:tabs>
          <w:tab w:val="left" w:pos="851"/>
        </w:tabs>
        <w:ind w:firstLine="720"/>
        <w:jc w:val="both"/>
        <w:rPr>
          <w:sz w:val="24"/>
          <w:szCs w:val="24"/>
        </w:rPr>
      </w:pPr>
      <w:r w:rsidRPr="00D60142">
        <w:rPr>
          <w:sz w:val="24"/>
          <w:szCs w:val="24"/>
        </w:rPr>
        <w:t>Конкретные условия технологического присоединения объектов к сетям водоснабжения определяются при подаче соответствующей заявки в вышеуказанную организацию. Плата за подключение к сетям водоснабжения определяется исходя из конкретных условий технологического присоединения.</w:t>
      </w:r>
    </w:p>
    <w:p w:rsidR="0028304C" w:rsidRPr="00D60142" w:rsidRDefault="0028304C" w:rsidP="0028304C">
      <w:pPr>
        <w:tabs>
          <w:tab w:val="left" w:pos="851"/>
        </w:tabs>
        <w:ind w:firstLine="720"/>
        <w:jc w:val="both"/>
        <w:rPr>
          <w:sz w:val="24"/>
          <w:szCs w:val="24"/>
          <w:u w:val="single"/>
        </w:rPr>
      </w:pPr>
      <w:r w:rsidRPr="00D60142">
        <w:rPr>
          <w:sz w:val="24"/>
          <w:szCs w:val="24"/>
          <w:u w:val="single"/>
        </w:rPr>
        <w:t>3) Газоснабжение:</w:t>
      </w:r>
    </w:p>
    <w:p w:rsidR="0028304C" w:rsidRPr="00D60142" w:rsidRDefault="0028304C" w:rsidP="0028304C">
      <w:pPr>
        <w:tabs>
          <w:tab w:val="left" w:pos="851"/>
        </w:tabs>
        <w:ind w:firstLine="720"/>
        <w:jc w:val="both"/>
        <w:rPr>
          <w:sz w:val="24"/>
          <w:szCs w:val="24"/>
        </w:rPr>
      </w:pPr>
      <w:r w:rsidRPr="00D60142">
        <w:rPr>
          <w:sz w:val="24"/>
          <w:szCs w:val="24"/>
        </w:rPr>
        <w:t>Технические условия подключения выданы АО «</w:t>
      </w:r>
      <w:proofErr w:type="spellStart"/>
      <w:r w:rsidRPr="00D60142">
        <w:rPr>
          <w:sz w:val="24"/>
          <w:szCs w:val="24"/>
        </w:rPr>
        <w:t>Новоалександровскрайгаз</w:t>
      </w:r>
      <w:proofErr w:type="spellEnd"/>
      <w:r w:rsidRPr="00D60142">
        <w:rPr>
          <w:sz w:val="24"/>
          <w:szCs w:val="24"/>
        </w:rPr>
        <w:t xml:space="preserve">» №486 от 04.06.2019г. Источник газоснабжения: АГРС </w:t>
      </w:r>
      <w:proofErr w:type="spellStart"/>
      <w:r w:rsidRPr="00D60142">
        <w:rPr>
          <w:sz w:val="24"/>
          <w:szCs w:val="24"/>
        </w:rPr>
        <w:t>г.Новоалександровск</w:t>
      </w:r>
      <w:proofErr w:type="spellEnd"/>
      <w:r w:rsidRPr="00D60142">
        <w:rPr>
          <w:sz w:val="24"/>
          <w:szCs w:val="24"/>
        </w:rPr>
        <w:t xml:space="preserve">, выход: </w:t>
      </w:r>
      <w:proofErr w:type="spellStart"/>
      <w:r w:rsidRPr="00D60142">
        <w:rPr>
          <w:sz w:val="24"/>
          <w:szCs w:val="24"/>
        </w:rPr>
        <w:t>г.Новоалександровск</w:t>
      </w:r>
      <w:proofErr w:type="spellEnd"/>
      <w:r w:rsidRPr="00D60142">
        <w:rPr>
          <w:sz w:val="24"/>
          <w:szCs w:val="24"/>
        </w:rPr>
        <w:t xml:space="preserve"> (1); максимальный часовой расход газа 4,64 н.м3/час.</w:t>
      </w:r>
    </w:p>
    <w:p w:rsidR="0028304C" w:rsidRPr="00D60142" w:rsidRDefault="0028304C" w:rsidP="0028304C">
      <w:pPr>
        <w:tabs>
          <w:tab w:val="left" w:pos="851"/>
        </w:tabs>
        <w:ind w:firstLine="720"/>
        <w:jc w:val="both"/>
        <w:rPr>
          <w:sz w:val="24"/>
          <w:szCs w:val="24"/>
        </w:rPr>
      </w:pPr>
      <w:r w:rsidRPr="00D60142">
        <w:rPr>
          <w:sz w:val="24"/>
          <w:szCs w:val="24"/>
        </w:rPr>
        <w:t xml:space="preserve">Сроки подключения (технологического присоединения): будут определены при заключении договора о подключении. </w:t>
      </w:r>
    </w:p>
    <w:p w:rsidR="0028304C" w:rsidRPr="00D60142" w:rsidRDefault="0028304C" w:rsidP="0028304C">
      <w:pPr>
        <w:tabs>
          <w:tab w:val="left" w:pos="851"/>
        </w:tabs>
        <w:ind w:firstLine="720"/>
        <w:jc w:val="both"/>
        <w:rPr>
          <w:sz w:val="24"/>
          <w:szCs w:val="24"/>
        </w:rPr>
      </w:pPr>
      <w:r w:rsidRPr="00D60142">
        <w:rPr>
          <w:sz w:val="24"/>
          <w:szCs w:val="24"/>
        </w:rPr>
        <w:t>Ответы филиала ГУП СК «</w:t>
      </w:r>
      <w:proofErr w:type="spellStart"/>
      <w:r w:rsidRPr="00D60142">
        <w:rPr>
          <w:sz w:val="24"/>
          <w:szCs w:val="24"/>
        </w:rPr>
        <w:t>Ставрополькоммунэлектро</w:t>
      </w:r>
      <w:proofErr w:type="spellEnd"/>
      <w:r w:rsidRPr="00D60142">
        <w:rPr>
          <w:sz w:val="24"/>
          <w:szCs w:val="24"/>
        </w:rPr>
        <w:t xml:space="preserve">» </w:t>
      </w:r>
      <w:proofErr w:type="spellStart"/>
      <w:r w:rsidRPr="00D60142">
        <w:rPr>
          <w:sz w:val="24"/>
          <w:szCs w:val="24"/>
        </w:rPr>
        <w:t>г.Новоалександровск</w:t>
      </w:r>
      <w:proofErr w:type="spellEnd"/>
      <w:r w:rsidRPr="00D60142">
        <w:rPr>
          <w:sz w:val="24"/>
          <w:szCs w:val="24"/>
        </w:rPr>
        <w:t>-сетевое обособленное подразделение «Электросеть», филиала ГУП СК «</w:t>
      </w:r>
      <w:proofErr w:type="spellStart"/>
      <w:r w:rsidRPr="00D60142">
        <w:rPr>
          <w:sz w:val="24"/>
          <w:szCs w:val="24"/>
        </w:rPr>
        <w:t>Ставрополькрайводоканал</w:t>
      </w:r>
      <w:proofErr w:type="spellEnd"/>
      <w:r w:rsidRPr="00D60142">
        <w:rPr>
          <w:sz w:val="24"/>
          <w:szCs w:val="24"/>
        </w:rPr>
        <w:t>»</w:t>
      </w:r>
      <w:r>
        <w:rPr>
          <w:sz w:val="24"/>
          <w:szCs w:val="24"/>
        </w:rPr>
        <w:t xml:space="preserve"> </w:t>
      </w:r>
      <w:r w:rsidRPr="00D60142">
        <w:rPr>
          <w:sz w:val="24"/>
          <w:szCs w:val="24"/>
        </w:rPr>
        <w:t>-</w:t>
      </w:r>
      <w:r>
        <w:rPr>
          <w:sz w:val="24"/>
          <w:szCs w:val="24"/>
        </w:rPr>
        <w:t xml:space="preserve"> </w:t>
      </w:r>
      <w:r w:rsidRPr="00D60142">
        <w:rPr>
          <w:sz w:val="24"/>
          <w:szCs w:val="24"/>
        </w:rPr>
        <w:t xml:space="preserve">«Центральный» Производственно-техническое подразделение </w:t>
      </w:r>
      <w:proofErr w:type="spellStart"/>
      <w:r w:rsidRPr="00D60142">
        <w:rPr>
          <w:sz w:val="24"/>
          <w:szCs w:val="24"/>
        </w:rPr>
        <w:t>Новоалександровское</w:t>
      </w:r>
      <w:proofErr w:type="spellEnd"/>
      <w:r w:rsidRPr="00D60142">
        <w:rPr>
          <w:sz w:val="24"/>
          <w:szCs w:val="24"/>
        </w:rPr>
        <w:t>, АО «</w:t>
      </w:r>
      <w:proofErr w:type="spellStart"/>
      <w:r w:rsidRPr="00D60142">
        <w:rPr>
          <w:sz w:val="24"/>
          <w:szCs w:val="24"/>
        </w:rPr>
        <w:t>Новоалександровскрайгаз</w:t>
      </w:r>
      <w:proofErr w:type="spellEnd"/>
      <w:r w:rsidRPr="00D60142">
        <w:rPr>
          <w:sz w:val="24"/>
          <w:szCs w:val="24"/>
        </w:rPr>
        <w:t xml:space="preserve">» по техническим условиям, размещены на официальном портале </w:t>
      </w:r>
      <w:proofErr w:type="spellStart"/>
      <w:r w:rsidRPr="00D60142">
        <w:rPr>
          <w:sz w:val="24"/>
          <w:szCs w:val="24"/>
        </w:rPr>
        <w:t>Новоалександровского</w:t>
      </w:r>
      <w:proofErr w:type="spellEnd"/>
      <w:r w:rsidRPr="00D60142">
        <w:rPr>
          <w:sz w:val="24"/>
          <w:szCs w:val="24"/>
        </w:rPr>
        <w:t xml:space="preserve"> городского округа Ставропольского края в сети «Интернет» </w:t>
      </w:r>
      <w:hyperlink r:id="rId4" w:history="1">
        <w:r w:rsidRPr="00D60142">
          <w:rPr>
            <w:rStyle w:val="a8"/>
            <w:sz w:val="24"/>
            <w:szCs w:val="24"/>
          </w:rPr>
          <w:t>www.newalexandrovsk.ru</w:t>
        </w:r>
      </w:hyperlink>
      <w:r w:rsidRPr="00D60142">
        <w:rPr>
          <w:sz w:val="24"/>
          <w:szCs w:val="24"/>
        </w:rPr>
        <w:t xml:space="preserve">, и официальном сайте Российской Федерации </w:t>
      </w:r>
      <w:hyperlink r:id="rId5" w:history="1">
        <w:r w:rsidRPr="00D60142">
          <w:rPr>
            <w:rStyle w:val="a8"/>
            <w:sz w:val="24"/>
            <w:szCs w:val="24"/>
          </w:rPr>
          <w:t>www.torgi.gov.ru</w:t>
        </w:r>
      </w:hyperlink>
      <w:r w:rsidRPr="00D60142">
        <w:rPr>
          <w:sz w:val="24"/>
          <w:szCs w:val="24"/>
        </w:rPr>
        <w:t xml:space="preserve"> в качестве приложения к извещению.</w:t>
      </w:r>
    </w:p>
    <w:p w:rsidR="0028304C" w:rsidRPr="00D60142" w:rsidRDefault="0028304C" w:rsidP="0028304C">
      <w:pPr>
        <w:tabs>
          <w:tab w:val="left" w:pos="567"/>
        </w:tabs>
        <w:ind w:firstLine="360"/>
        <w:jc w:val="both"/>
        <w:rPr>
          <w:sz w:val="24"/>
          <w:szCs w:val="24"/>
        </w:rPr>
      </w:pPr>
      <w:r w:rsidRPr="00D60142">
        <w:rPr>
          <w:sz w:val="24"/>
          <w:szCs w:val="24"/>
        </w:rPr>
        <w:t xml:space="preserve">   6. </w:t>
      </w:r>
      <w:r w:rsidRPr="00D60142">
        <w:rPr>
          <w:sz w:val="24"/>
          <w:szCs w:val="24"/>
          <w:u w:val="single"/>
          <w:lang w:eastAsia="x-none"/>
        </w:rPr>
        <w:t>Для о</w:t>
      </w:r>
      <w:r w:rsidRPr="00D60142">
        <w:rPr>
          <w:sz w:val="24"/>
          <w:szCs w:val="24"/>
          <w:u w:val="single"/>
        </w:rPr>
        <w:t>смотра земельных участков</w:t>
      </w:r>
      <w:r w:rsidRPr="00D60142">
        <w:rPr>
          <w:sz w:val="24"/>
          <w:szCs w:val="24"/>
        </w:rPr>
        <w:t xml:space="preserve"> заявителям необходимо подать заявку в письменном виде, по адресу: </w:t>
      </w:r>
      <w:proofErr w:type="spellStart"/>
      <w:r w:rsidRPr="00D60142">
        <w:rPr>
          <w:sz w:val="24"/>
          <w:szCs w:val="24"/>
        </w:rPr>
        <w:t>г.Новоалександровск</w:t>
      </w:r>
      <w:proofErr w:type="spellEnd"/>
      <w:r w:rsidRPr="00D60142">
        <w:rPr>
          <w:sz w:val="24"/>
          <w:szCs w:val="24"/>
        </w:rPr>
        <w:t xml:space="preserve">, </w:t>
      </w:r>
      <w:proofErr w:type="spellStart"/>
      <w:r w:rsidRPr="00D60142">
        <w:rPr>
          <w:sz w:val="24"/>
          <w:szCs w:val="24"/>
        </w:rPr>
        <w:t>ул.Гагарина</w:t>
      </w:r>
      <w:proofErr w:type="spellEnd"/>
      <w:r w:rsidRPr="00D60142">
        <w:rPr>
          <w:sz w:val="24"/>
          <w:szCs w:val="24"/>
        </w:rPr>
        <w:t xml:space="preserve">, 315, в срок до </w:t>
      </w:r>
      <w:r w:rsidRPr="00215E19">
        <w:rPr>
          <w:sz w:val="24"/>
          <w:szCs w:val="24"/>
        </w:rPr>
        <w:t>10 июля 2019г. Заявители могут осмотреть з</w:t>
      </w:r>
      <w:r>
        <w:rPr>
          <w:sz w:val="24"/>
          <w:szCs w:val="24"/>
        </w:rPr>
        <w:t>емельные участки самостоятельно</w:t>
      </w:r>
      <w:r w:rsidRPr="00D60142">
        <w:rPr>
          <w:sz w:val="24"/>
          <w:szCs w:val="24"/>
        </w:rPr>
        <w:t xml:space="preserve"> </w:t>
      </w:r>
    </w:p>
    <w:p w:rsidR="0028304C" w:rsidRPr="00D60142" w:rsidRDefault="0028304C" w:rsidP="0028304C">
      <w:pPr>
        <w:autoSpaceDE w:val="0"/>
        <w:autoSpaceDN w:val="0"/>
        <w:adjustRightInd w:val="0"/>
        <w:jc w:val="both"/>
        <w:outlineLvl w:val="1"/>
        <w:rPr>
          <w:sz w:val="24"/>
          <w:szCs w:val="24"/>
        </w:rPr>
      </w:pPr>
      <w:r w:rsidRPr="00D60142">
        <w:rPr>
          <w:sz w:val="24"/>
          <w:szCs w:val="24"/>
        </w:rPr>
        <w:t xml:space="preserve">        7. Прием заявок:</w:t>
      </w:r>
    </w:p>
    <w:p w:rsidR="0028304C" w:rsidRPr="00D60142" w:rsidRDefault="0028304C" w:rsidP="0028304C">
      <w:pPr>
        <w:tabs>
          <w:tab w:val="left" w:pos="567"/>
          <w:tab w:val="left" w:pos="709"/>
          <w:tab w:val="left" w:pos="851"/>
        </w:tabs>
        <w:jc w:val="both"/>
        <w:rPr>
          <w:sz w:val="24"/>
          <w:szCs w:val="24"/>
        </w:rPr>
      </w:pPr>
      <w:r w:rsidRPr="00D60142">
        <w:rPr>
          <w:sz w:val="24"/>
          <w:szCs w:val="24"/>
        </w:rPr>
        <w:t xml:space="preserve">        Форма заявки, проект договора купли-продажи земельного участка размещены на официальном портале </w:t>
      </w:r>
      <w:proofErr w:type="spellStart"/>
      <w:r w:rsidRPr="00D60142">
        <w:rPr>
          <w:sz w:val="24"/>
          <w:szCs w:val="24"/>
        </w:rPr>
        <w:t>Новоалександровского</w:t>
      </w:r>
      <w:proofErr w:type="spellEnd"/>
      <w:r w:rsidRPr="00D60142">
        <w:rPr>
          <w:sz w:val="24"/>
          <w:szCs w:val="24"/>
        </w:rPr>
        <w:t xml:space="preserve"> городского округа Ставропольского края в сети «Интернет» </w:t>
      </w:r>
      <w:hyperlink r:id="rId6" w:history="1">
        <w:r w:rsidRPr="00D60142">
          <w:rPr>
            <w:sz w:val="24"/>
            <w:szCs w:val="24"/>
          </w:rPr>
          <w:t>www.newalexandrovsk.ru</w:t>
        </w:r>
      </w:hyperlink>
      <w:r w:rsidRPr="00D60142">
        <w:rPr>
          <w:sz w:val="24"/>
          <w:szCs w:val="24"/>
        </w:rPr>
        <w:t xml:space="preserve">, и официальном сайте Российской Федерации www.torgi.gov.ru, а также могут быть получены по адресу приема заявок. </w:t>
      </w:r>
    </w:p>
    <w:p w:rsidR="0028304C" w:rsidRPr="00D60142" w:rsidRDefault="0028304C" w:rsidP="0028304C">
      <w:pPr>
        <w:tabs>
          <w:tab w:val="left" w:pos="709"/>
          <w:tab w:val="left" w:pos="851"/>
        </w:tabs>
        <w:jc w:val="both"/>
        <w:rPr>
          <w:sz w:val="24"/>
          <w:szCs w:val="24"/>
        </w:rPr>
      </w:pPr>
      <w:r w:rsidRPr="00D60142">
        <w:rPr>
          <w:sz w:val="24"/>
          <w:szCs w:val="24"/>
        </w:rPr>
        <w:lastRenderedPageBreak/>
        <w:t xml:space="preserve">        Прием заявок на участие в аукционе осуществляется с 19 июня 2019г. по 15 июля 2018г. в рабочие дни с 9.00 до 15.00 час. (</w:t>
      </w:r>
      <w:proofErr w:type="gramStart"/>
      <w:r w:rsidRPr="00D60142">
        <w:rPr>
          <w:sz w:val="24"/>
          <w:szCs w:val="24"/>
        </w:rPr>
        <w:t>перерыв</w:t>
      </w:r>
      <w:proofErr w:type="gramEnd"/>
      <w:r w:rsidRPr="00D60142">
        <w:rPr>
          <w:sz w:val="24"/>
          <w:szCs w:val="24"/>
        </w:rPr>
        <w:t xml:space="preserve"> с 12.00 до 13.00 час.) по адресу: </w:t>
      </w:r>
      <w:proofErr w:type="spellStart"/>
      <w:r w:rsidRPr="00D60142">
        <w:rPr>
          <w:sz w:val="24"/>
          <w:szCs w:val="24"/>
        </w:rPr>
        <w:t>г.Новоалександровск</w:t>
      </w:r>
      <w:proofErr w:type="spellEnd"/>
      <w:r w:rsidRPr="00D60142">
        <w:rPr>
          <w:sz w:val="24"/>
          <w:szCs w:val="24"/>
        </w:rPr>
        <w:t xml:space="preserve">, </w:t>
      </w:r>
      <w:proofErr w:type="spellStart"/>
      <w:r w:rsidRPr="00D60142">
        <w:rPr>
          <w:sz w:val="24"/>
          <w:szCs w:val="24"/>
        </w:rPr>
        <w:t>ул.Гагарина</w:t>
      </w:r>
      <w:proofErr w:type="spellEnd"/>
      <w:r w:rsidRPr="00D60142">
        <w:rPr>
          <w:sz w:val="24"/>
          <w:szCs w:val="24"/>
        </w:rPr>
        <w:t>, 313, 1 этаж, кабинет №15, телефон для справок: (86544) 6-68-54, 6-22-46.</w:t>
      </w:r>
    </w:p>
    <w:p w:rsidR="0028304C" w:rsidRPr="00D60142" w:rsidRDefault="0028304C" w:rsidP="0028304C">
      <w:pPr>
        <w:tabs>
          <w:tab w:val="left" w:pos="567"/>
          <w:tab w:val="left" w:pos="709"/>
          <w:tab w:val="left" w:pos="851"/>
        </w:tabs>
        <w:jc w:val="both"/>
        <w:rPr>
          <w:sz w:val="24"/>
          <w:szCs w:val="24"/>
        </w:rPr>
      </w:pPr>
      <w:r w:rsidRPr="00D60142">
        <w:rPr>
          <w:sz w:val="24"/>
          <w:szCs w:val="24"/>
        </w:rPr>
        <w:t xml:space="preserve">        Для участия в аукционе заявители представляют в установленный срок следующие документы:</w:t>
      </w:r>
    </w:p>
    <w:p w:rsidR="0028304C" w:rsidRPr="00D60142" w:rsidRDefault="0028304C" w:rsidP="0028304C">
      <w:pPr>
        <w:tabs>
          <w:tab w:val="left" w:pos="709"/>
          <w:tab w:val="left" w:pos="851"/>
        </w:tabs>
        <w:jc w:val="both"/>
        <w:rPr>
          <w:sz w:val="24"/>
          <w:szCs w:val="24"/>
        </w:rPr>
      </w:pPr>
      <w:r w:rsidRPr="00D60142">
        <w:rPr>
          <w:sz w:val="24"/>
          <w:szCs w:val="24"/>
        </w:rPr>
        <w:t xml:space="preserve">        1) заявка на участие в аукционе по установленной форме с указанием банковских реквизитов счета для возврата задатка (составляется в 2 экземплярах, один из которых остается у Организатора аукциона, другой - у заявителя);</w:t>
      </w:r>
    </w:p>
    <w:p w:rsidR="0028304C" w:rsidRPr="00D60142" w:rsidRDefault="0028304C" w:rsidP="0028304C">
      <w:pPr>
        <w:tabs>
          <w:tab w:val="left" w:pos="709"/>
          <w:tab w:val="left" w:pos="851"/>
        </w:tabs>
        <w:jc w:val="both"/>
        <w:rPr>
          <w:sz w:val="24"/>
          <w:szCs w:val="24"/>
        </w:rPr>
      </w:pPr>
      <w:r w:rsidRPr="00D60142">
        <w:rPr>
          <w:sz w:val="24"/>
          <w:szCs w:val="24"/>
        </w:rPr>
        <w:t xml:space="preserve">        2) копии документов, удостоверяющих личность заявителя (для граждан);</w:t>
      </w:r>
    </w:p>
    <w:p w:rsidR="0028304C" w:rsidRPr="00D60142" w:rsidRDefault="0028304C" w:rsidP="0028304C">
      <w:pPr>
        <w:autoSpaceDE w:val="0"/>
        <w:autoSpaceDN w:val="0"/>
        <w:adjustRightInd w:val="0"/>
        <w:jc w:val="both"/>
        <w:rPr>
          <w:sz w:val="24"/>
          <w:szCs w:val="24"/>
        </w:rPr>
      </w:pPr>
      <w:r w:rsidRPr="00D60142">
        <w:rPr>
          <w:sz w:val="24"/>
          <w:szCs w:val="24"/>
        </w:rPr>
        <w:t xml:space="preserve">        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8304C" w:rsidRPr="00D60142" w:rsidRDefault="0028304C" w:rsidP="0028304C">
      <w:pPr>
        <w:autoSpaceDE w:val="0"/>
        <w:autoSpaceDN w:val="0"/>
        <w:adjustRightInd w:val="0"/>
        <w:jc w:val="both"/>
        <w:rPr>
          <w:sz w:val="24"/>
          <w:szCs w:val="24"/>
        </w:rPr>
      </w:pPr>
      <w:r w:rsidRPr="00D60142">
        <w:rPr>
          <w:sz w:val="24"/>
          <w:szCs w:val="24"/>
        </w:rPr>
        <w:t xml:space="preserve">        4) документы, подтверждающие внесение задатка.</w:t>
      </w:r>
    </w:p>
    <w:p w:rsidR="0028304C" w:rsidRPr="00D60142" w:rsidRDefault="0028304C" w:rsidP="0028304C">
      <w:pPr>
        <w:autoSpaceDE w:val="0"/>
        <w:autoSpaceDN w:val="0"/>
        <w:adjustRightInd w:val="0"/>
        <w:jc w:val="both"/>
        <w:rPr>
          <w:sz w:val="24"/>
          <w:szCs w:val="24"/>
        </w:rPr>
      </w:pPr>
      <w:r w:rsidRPr="00D60142">
        <w:rPr>
          <w:sz w:val="24"/>
          <w:szCs w:val="24"/>
        </w:rPr>
        <w:t xml:space="preserve">        Представление документов, подтверждающих внесение задатка, признается заключением соглашения о задатке. </w:t>
      </w:r>
    </w:p>
    <w:p w:rsidR="0028304C" w:rsidRPr="00D60142" w:rsidRDefault="0028304C" w:rsidP="0028304C">
      <w:pPr>
        <w:autoSpaceDE w:val="0"/>
        <w:autoSpaceDN w:val="0"/>
        <w:adjustRightInd w:val="0"/>
        <w:jc w:val="both"/>
        <w:rPr>
          <w:sz w:val="24"/>
          <w:szCs w:val="24"/>
        </w:rPr>
      </w:pPr>
      <w:r w:rsidRPr="00D60142">
        <w:rPr>
          <w:sz w:val="24"/>
          <w:szCs w:val="24"/>
        </w:rPr>
        <w:t xml:space="preserve">        От имени заявителя может действовать иное уполномоченное лицо. При этом на уполномоченное лицо должна быть надлежащим образом оформлена доверенность (оригинал). Указанная доверенность должна быть оформлена и выдана в соответствии с гражданским законодательством. </w:t>
      </w:r>
    </w:p>
    <w:p w:rsidR="0028304C" w:rsidRPr="00D60142" w:rsidRDefault="0028304C" w:rsidP="0028304C">
      <w:pPr>
        <w:tabs>
          <w:tab w:val="left" w:pos="567"/>
          <w:tab w:val="left" w:pos="709"/>
          <w:tab w:val="left" w:pos="851"/>
        </w:tabs>
        <w:jc w:val="both"/>
        <w:rPr>
          <w:sz w:val="24"/>
          <w:szCs w:val="24"/>
        </w:rPr>
      </w:pPr>
      <w:r w:rsidRPr="00D60142">
        <w:rPr>
          <w:sz w:val="24"/>
          <w:szCs w:val="24"/>
        </w:rPr>
        <w:t xml:space="preserve">        Один заявитель вправе подать только одну заявку на участие в аукционе.</w:t>
      </w:r>
    </w:p>
    <w:p w:rsidR="0028304C" w:rsidRPr="00D60142" w:rsidRDefault="0028304C" w:rsidP="0028304C">
      <w:pPr>
        <w:autoSpaceDE w:val="0"/>
        <w:autoSpaceDN w:val="0"/>
        <w:adjustRightInd w:val="0"/>
        <w:jc w:val="both"/>
        <w:rPr>
          <w:sz w:val="24"/>
          <w:szCs w:val="24"/>
        </w:rPr>
      </w:pPr>
      <w:r w:rsidRPr="00D60142">
        <w:rPr>
          <w:sz w:val="24"/>
          <w:szCs w:val="24"/>
        </w:rPr>
        <w:t xml:space="preserve">        Заявка на участие в аукционе, поступившая по истечении срока приема заявок, возвращается заявителю в день ее поступления.</w:t>
      </w:r>
    </w:p>
    <w:p w:rsidR="0028304C" w:rsidRPr="00D60142" w:rsidRDefault="0028304C" w:rsidP="0028304C">
      <w:pPr>
        <w:autoSpaceDE w:val="0"/>
        <w:autoSpaceDN w:val="0"/>
        <w:adjustRightInd w:val="0"/>
        <w:jc w:val="both"/>
        <w:rPr>
          <w:sz w:val="24"/>
          <w:szCs w:val="24"/>
        </w:rPr>
      </w:pPr>
      <w:r w:rsidRPr="00D60142">
        <w:rPr>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28304C" w:rsidRPr="00D60142" w:rsidRDefault="0028304C" w:rsidP="0028304C">
      <w:pPr>
        <w:tabs>
          <w:tab w:val="left" w:pos="709"/>
          <w:tab w:val="left" w:pos="851"/>
        </w:tabs>
        <w:jc w:val="both"/>
        <w:rPr>
          <w:sz w:val="24"/>
          <w:szCs w:val="24"/>
        </w:rPr>
      </w:pPr>
      <w:r w:rsidRPr="00D60142">
        <w:rPr>
          <w:sz w:val="24"/>
          <w:szCs w:val="24"/>
        </w:rPr>
        <w:t xml:space="preserve">        Определение участников аукциона осуществляется 17 июля 2019г. по адресу: </w:t>
      </w:r>
      <w:proofErr w:type="spellStart"/>
      <w:r w:rsidRPr="00D60142">
        <w:rPr>
          <w:sz w:val="24"/>
          <w:szCs w:val="24"/>
        </w:rPr>
        <w:t>г.Новоалександровск</w:t>
      </w:r>
      <w:proofErr w:type="spellEnd"/>
      <w:r w:rsidRPr="00D60142">
        <w:rPr>
          <w:sz w:val="24"/>
          <w:szCs w:val="24"/>
        </w:rPr>
        <w:t xml:space="preserve">, </w:t>
      </w:r>
      <w:proofErr w:type="spellStart"/>
      <w:r w:rsidRPr="00D60142">
        <w:rPr>
          <w:sz w:val="24"/>
          <w:szCs w:val="24"/>
        </w:rPr>
        <w:t>ул.Гагарина</w:t>
      </w:r>
      <w:proofErr w:type="spellEnd"/>
      <w:r w:rsidRPr="00D60142">
        <w:rPr>
          <w:sz w:val="24"/>
          <w:szCs w:val="24"/>
        </w:rPr>
        <w:t xml:space="preserve">, 315. Протокол рассмотрения заявок на участие в аукционе размещается на официальном портале </w:t>
      </w:r>
      <w:proofErr w:type="spellStart"/>
      <w:r w:rsidRPr="00D60142">
        <w:rPr>
          <w:sz w:val="24"/>
          <w:szCs w:val="24"/>
        </w:rPr>
        <w:t>Новоалександровского</w:t>
      </w:r>
      <w:proofErr w:type="spellEnd"/>
      <w:r w:rsidRPr="00D60142">
        <w:rPr>
          <w:sz w:val="24"/>
          <w:szCs w:val="24"/>
        </w:rPr>
        <w:t xml:space="preserve"> городского округа Ставропольского края в сети Интернет, на официальном сайте Российской Федерации в сети Интернет для размещения информации о проведении торгов.</w:t>
      </w:r>
    </w:p>
    <w:p w:rsidR="0028304C" w:rsidRPr="00D60142" w:rsidRDefault="0028304C" w:rsidP="0028304C">
      <w:pPr>
        <w:tabs>
          <w:tab w:val="left" w:pos="567"/>
        </w:tabs>
        <w:jc w:val="both"/>
        <w:rPr>
          <w:sz w:val="24"/>
          <w:szCs w:val="24"/>
        </w:rPr>
      </w:pPr>
      <w:r w:rsidRPr="00D60142">
        <w:rPr>
          <w:sz w:val="24"/>
          <w:szCs w:val="24"/>
        </w:rPr>
        <w:t xml:space="preserve">        </w:t>
      </w:r>
      <w:r w:rsidRPr="00D60142">
        <w:rPr>
          <w:sz w:val="24"/>
          <w:szCs w:val="24"/>
          <w:u w:val="single"/>
        </w:rPr>
        <w:t>8.Аукцион состоится</w:t>
      </w:r>
      <w:r w:rsidRPr="00D60142">
        <w:rPr>
          <w:sz w:val="24"/>
          <w:szCs w:val="24"/>
        </w:rPr>
        <w:t xml:space="preserve"> </w:t>
      </w:r>
      <w:r w:rsidRPr="00D60142">
        <w:rPr>
          <w:b/>
          <w:sz w:val="24"/>
          <w:szCs w:val="24"/>
        </w:rPr>
        <w:t>19 июля 2019г. в 09 час. 00 мин</w:t>
      </w:r>
      <w:r w:rsidRPr="00D60142">
        <w:rPr>
          <w:sz w:val="24"/>
          <w:szCs w:val="24"/>
        </w:rPr>
        <w:t xml:space="preserve">. по адресу: Ставропольский край, </w:t>
      </w:r>
      <w:proofErr w:type="spellStart"/>
      <w:r w:rsidRPr="00D60142">
        <w:rPr>
          <w:sz w:val="24"/>
          <w:szCs w:val="24"/>
        </w:rPr>
        <w:t>Новоалександровский</w:t>
      </w:r>
      <w:proofErr w:type="spellEnd"/>
      <w:r w:rsidRPr="00D60142">
        <w:rPr>
          <w:sz w:val="24"/>
          <w:szCs w:val="24"/>
        </w:rPr>
        <w:t xml:space="preserve"> район, город Новоалександровск, </w:t>
      </w:r>
      <w:proofErr w:type="spellStart"/>
      <w:r w:rsidRPr="00D60142">
        <w:rPr>
          <w:sz w:val="24"/>
          <w:szCs w:val="24"/>
        </w:rPr>
        <w:t>ул.Гагарина</w:t>
      </w:r>
      <w:proofErr w:type="spellEnd"/>
      <w:r w:rsidRPr="00D60142">
        <w:rPr>
          <w:sz w:val="24"/>
          <w:szCs w:val="24"/>
        </w:rPr>
        <w:t xml:space="preserve">, 313, второй этаж, кабинет заместителя главы администрации - начальника отдела сельского хозяйства и охраны окружающей среды администрации городского округа. </w:t>
      </w:r>
    </w:p>
    <w:p w:rsidR="0028304C" w:rsidRPr="00D60142" w:rsidRDefault="0028304C" w:rsidP="0028304C">
      <w:pPr>
        <w:jc w:val="both"/>
        <w:rPr>
          <w:sz w:val="24"/>
          <w:szCs w:val="24"/>
        </w:rPr>
      </w:pPr>
      <w:r w:rsidRPr="00D60142">
        <w:rPr>
          <w:sz w:val="24"/>
          <w:szCs w:val="24"/>
        </w:rPr>
        <w:t xml:space="preserve">        Регистрация участников аукциона осуществляется с 08час.00мин. до 08час.55мин. отдельно по каждому лоту. Участники аукциона или их представители, опоздавшие на регистрацию считаются неявившимися и в зал для проведения аукциона не допускаются.</w:t>
      </w:r>
    </w:p>
    <w:p w:rsidR="0028304C" w:rsidRPr="00D60142" w:rsidRDefault="0028304C" w:rsidP="0028304C">
      <w:pPr>
        <w:jc w:val="both"/>
        <w:rPr>
          <w:sz w:val="24"/>
          <w:szCs w:val="24"/>
        </w:rPr>
      </w:pPr>
      <w:r w:rsidRPr="00D60142">
        <w:rPr>
          <w:sz w:val="24"/>
          <w:szCs w:val="24"/>
        </w:rPr>
        <w:t xml:space="preserve">        Аукцион проводится отдельно по каждому лоту.</w:t>
      </w:r>
    </w:p>
    <w:p w:rsidR="0028304C" w:rsidRPr="00D60142" w:rsidRDefault="0028304C" w:rsidP="0028304C">
      <w:pPr>
        <w:jc w:val="both"/>
        <w:rPr>
          <w:sz w:val="24"/>
          <w:szCs w:val="24"/>
        </w:rPr>
      </w:pPr>
      <w:r w:rsidRPr="00D60142">
        <w:rPr>
          <w:sz w:val="24"/>
          <w:szCs w:val="24"/>
        </w:rPr>
        <w:t xml:space="preserve">        Аукцион начинается с объявления аукционистом начала проведения аукциона, номера лота, наименования предмета аукциона и основных его характеристик, начальной цены, шага аукциона, после чего аукционист предлагает участникам аукциона заявлять свои предложения по начальной цене аукциона путем поднятия карточек.</w:t>
      </w:r>
    </w:p>
    <w:p w:rsidR="0028304C" w:rsidRPr="00D60142" w:rsidRDefault="0028304C" w:rsidP="0028304C">
      <w:pPr>
        <w:tabs>
          <w:tab w:val="left" w:pos="567"/>
        </w:tabs>
        <w:jc w:val="both"/>
        <w:rPr>
          <w:sz w:val="24"/>
          <w:szCs w:val="24"/>
        </w:rPr>
      </w:pPr>
      <w:r w:rsidRPr="00D60142">
        <w:rPr>
          <w:sz w:val="24"/>
          <w:szCs w:val="24"/>
        </w:rPr>
        <w:t xml:space="preserve">        Аукцион проводится путем повышения начальной цены аукциона на шаг аукциона, который устанавливается в фиксированной сумме и не изменяется в течение всего аукциона. После заявления участниками аукциона начальной цены аукционист предлагает участникам аукциона заявлять свои предложения по цене,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w:t>
      </w:r>
    </w:p>
    <w:p w:rsidR="0028304C" w:rsidRPr="00D60142" w:rsidRDefault="0028304C" w:rsidP="0028304C">
      <w:pPr>
        <w:tabs>
          <w:tab w:val="left" w:pos="567"/>
        </w:tabs>
        <w:jc w:val="both"/>
        <w:rPr>
          <w:sz w:val="24"/>
          <w:szCs w:val="24"/>
        </w:rPr>
      </w:pPr>
      <w:r w:rsidRPr="00D60142">
        <w:rPr>
          <w:sz w:val="24"/>
          <w:szCs w:val="24"/>
        </w:rPr>
        <w:lastRenderedPageBreak/>
        <w:t xml:space="preserve">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w:t>
      </w:r>
    </w:p>
    <w:p w:rsidR="0028304C" w:rsidRPr="00D60142" w:rsidRDefault="0028304C" w:rsidP="0028304C">
      <w:pPr>
        <w:tabs>
          <w:tab w:val="left" w:pos="567"/>
        </w:tabs>
        <w:jc w:val="both"/>
        <w:rPr>
          <w:sz w:val="24"/>
          <w:szCs w:val="24"/>
        </w:rPr>
      </w:pPr>
      <w:r w:rsidRPr="00D60142">
        <w:rPr>
          <w:sz w:val="24"/>
          <w:szCs w:val="24"/>
        </w:rPr>
        <w:t xml:space="preserve">        При отсутствии предложений со стороны иных участников аукциона аукционист повторяет эту цену три раза. Если до третьего повторения заявленной цены ни один из участников аукциона не поднял карточку и не заявил последующую цену, аукцион завершается.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28304C" w:rsidRPr="00D60142" w:rsidRDefault="0028304C" w:rsidP="0028304C">
      <w:pPr>
        <w:jc w:val="both"/>
        <w:rPr>
          <w:sz w:val="24"/>
          <w:szCs w:val="24"/>
        </w:rPr>
      </w:pPr>
      <w:r w:rsidRPr="00D60142">
        <w:rPr>
          <w:sz w:val="24"/>
          <w:szCs w:val="24"/>
        </w:rPr>
        <w:t xml:space="preserve">        Победителем аукциона признается участник аукциона, номер карточки которого был назван аукционистом последним, и который предложил наибольшую цену за земельный участок.</w:t>
      </w:r>
    </w:p>
    <w:p w:rsidR="0028304C" w:rsidRPr="00D60142" w:rsidRDefault="0028304C" w:rsidP="0028304C">
      <w:pPr>
        <w:jc w:val="both"/>
        <w:rPr>
          <w:sz w:val="24"/>
          <w:szCs w:val="24"/>
        </w:rPr>
      </w:pPr>
      <w:r w:rsidRPr="00D60142">
        <w:rPr>
          <w:sz w:val="24"/>
          <w:szCs w:val="24"/>
        </w:rPr>
        <w:t xml:space="preserve">        Подведение итогов аукциона, определение победителей и подписание протокола о результатах аукциона осуществляется в день проведения аукциона.</w:t>
      </w:r>
    </w:p>
    <w:p w:rsidR="0028304C" w:rsidRPr="00D60142" w:rsidRDefault="0028304C" w:rsidP="0028304C">
      <w:pPr>
        <w:tabs>
          <w:tab w:val="left" w:pos="567"/>
          <w:tab w:val="left" w:pos="709"/>
          <w:tab w:val="left" w:pos="864"/>
        </w:tabs>
        <w:jc w:val="both"/>
        <w:rPr>
          <w:sz w:val="24"/>
          <w:szCs w:val="24"/>
        </w:rPr>
      </w:pPr>
      <w:r w:rsidRPr="00D60142">
        <w:rPr>
          <w:sz w:val="24"/>
          <w:szCs w:val="24"/>
        </w:rPr>
        <w:t xml:space="preserve">        </w:t>
      </w:r>
      <w:r w:rsidRPr="00D60142">
        <w:rPr>
          <w:sz w:val="24"/>
          <w:szCs w:val="24"/>
          <w:u w:val="single"/>
        </w:rPr>
        <w:t>9. Задатки для участия в аукционе</w:t>
      </w:r>
      <w:r w:rsidRPr="00D60142">
        <w:rPr>
          <w:sz w:val="24"/>
          <w:szCs w:val="24"/>
        </w:rPr>
        <w:t xml:space="preserve"> перечисляются по следующим банковским реквизитам:</w:t>
      </w:r>
    </w:p>
    <w:p w:rsidR="0028304C" w:rsidRPr="00D60142" w:rsidRDefault="0028304C" w:rsidP="0028304C">
      <w:pPr>
        <w:tabs>
          <w:tab w:val="left" w:pos="567"/>
          <w:tab w:val="left" w:pos="709"/>
          <w:tab w:val="left" w:pos="864"/>
        </w:tabs>
        <w:jc w:val="both"/>
        <w:rPr>
          <w:sz w:val="24"/>
          <w:szCs w:val="24"/>
        </w:rPr>
      </w:pPr>
      <w:r w:rsidRPr="00D60142">
        <w:rPr>
          <w:sz w:val="24"/>
          <w:szCs w:val="24"/>
        </w:rPr>
        <w:t xml:space="preserve">        Получатель: ИНН 2615016432, КПП 261501001, УФК по Ставропольскому краю (Управление имущественных отношений администрации </w:t>
      </w:r>
      <w:proofErr w:type="spellStart"/>
      <w:r w:rsidRPr="00D60142">
        <w:rPr>
          <w:sz w:val="24"/>
          <w:szCs w:val="24"/>
        </w:rPr>
        <w:t>Новоалександровского</w:t>
      </w:r>
      <w:proofErr w:type="spellEnd"/>
      <w:r w:rsidRPr="00D60142">
        <w:rPr>
          <w:sz w:val="24"/>
          <w:szCs w:val="24"/>
        </w:rPr>
        <w:t xml:space="preserve"> городского округа Ставропольского края, л/с 05213D05860);</w:t>
      </w:r>
    </w:p>
    <w:p w:rsidR="0028304C" w:rsidRPr="00D60142" w:rsidRDefault="0028304C" w:rsidP="0028304C">
      <w:pPr>
        <w:tabs>
          <w:tab w:val="left" w:pos="567"/>
          <w:tab w:val="left" w:pos="709"/>
          <w:tab w:val="left" w:pos="864"/>
        </w:tabs>
        <w:jc w:val="both"/>
        <w:rPr>
          <w:sz w:val="24"/>
          <w:szCs w:val="24"/>
        </w:rPr>
      </w:pPr>
      <w:r w:rsidRPr="00D60142">
        <w:rPr>
          <w:sz w:val="24"/>
          <w:szCs w:val="24"/>
        </w:rPr>
        <w:t xml:space="preserve">        </w:t>
      </w:r>
      <w:proofErr w:type="gramStart"/>
      <w:r w:rsidRPr="00D60142">
        <w:rPr>
          <w:sz w:val="24"/>
          <w:szCs w:val="24"/>
        </w:rPr>
        <w:t>банк</w:t>
      </w:r>
      <w:proofErr w:type="gramEnd"/>
      <w:r w:rsidRPr="00D60142">
        <w:rPr>
          <w:sz w:val="24"/>
          <w:szCs w:val="24"/>
        </w:rPr>
        <w:t xml:space="preserve"> получателя: ОТДЕЛЕНИЕ СТАВРОПОЛЬ </w:t>
      </w:r>
      <w:proofErr w:type="spellStart"/>
      <w:r w:rsidRPr="00D60142">
        <w:rPr>
          <w:sz w:val="24"/>
          <w:szCs w:val="24"/>
        </w:rPr>
        <w:t>г.Ставрополь</w:t>
      </w:r>
      <w:proofErr w:type="spellEnd"/>
      <w:r w:rsidRPr="00D60142">
        <w:rPr>
          <w:sz w:val="24"/>
          <w:szCs w:val="24"/>
        </w:rPr>
        <w:t>, расчетный счет 40302810907023000346, БИК 040702001;</w:t>
      </w:r>
    </w:p>
    <w:p w:rsidR="0028304C" w:rsidRPr="00D60142" w:rsidRDefault="0028304C" w:rsidP="0028304C">
      <w:pPr>
        <w:tabs>
          <w:tab w:val="left" w:pos="567"/>
          <w:tab w:val="left" w:pos="709"/>
          <w:tab w:val="left" w:pos="864"/>
        </w:tabs>
        <w:jc w:val="both"/>
        <w:rPr>
          <w:sz w:val="24"/>
          <w:szCs w:val="24"/>
        </w:rPr>
      </w:pPr>
      <w:r w:rsidRPr="00D60142">
        <w:rPr>
          <w:sz w:val="24"/>
          <w:szCs w:val="24"/>
        </w:rPr>
        <w:t xml:space="preserve">        КБК: 0, ОКТМО: 07726000; </w:t>
      </w:r>
    </w:p>
    <w:p w:rsidR="0028304C" w:rsidRPr="00D60142" w:rsidRDefault="0028304C" w:rsidP="0028304C">
      <w:pPr>
        <w:tabs>
          <w:tab w:val="left" w:pos="567"/>
          <w:tab w:val="left" w:pos="709"/>
          <w:tab w:val="left" w:pos="864"/>
        </w:tabs>
        <w:jc w:val="both"/>
        <w:rPr>
          <w:sz w:val="24"/>
          <w:szCs w:val="24"/>
        </w:rPr>
      </w:pPr>
      <w:r w:rsidRPr="00D60142">
        <w:rPr>
          <w:sz w:val="24"/>
          <w:szCs w:val="24"/>
        </w:rPr>
        <w:t xml:space="preserve">        </w:t>
      </w:r>
      <w:proofErr w:type="gramStart"/>
      <w:r w:rsidRPr="00D60142">
        <w:rPr>
          <w:sz w:val="24"/>
          <w:szCs w:val="24"/>
        </w:rPr>
        <w:t>поле</w:t>
      </w:r>
      <w:proofErr w:type="gramEnd"/>
      <w:r w:rsidRPr="00D60142">
        <w:rPr>
          <w:sz w:val="24"/>
          <w:szCs w:val="24"/>
        </w:rPr>
        <w:t xml:space="preserve"> «назначение платежа»: задаток для участия в аукционе по продаже земельного участка, лот №__.</w:t>
      </w:r>
    </w:p>
    <w:p w:rsidR="0028304C" w:rsidRPr="00D60142" w:rsidRDefault="0028304C" w:rsidP="0028304C">
      <w:pPr>
        <w:tabs>
          <w:tab w:val="left" w:pos="567"/>
          <w:tab w:val="left" w:pos="709"/>
          <w:tab w:val="left" w:pos="864"/>
        </w:tabs>
        <w:jc w:val="both"/>
        <w:rPr>
          <w:sz w:val="24"/>
          <w:szCs w:val="24"/>
        </w:rPr>
      </w:pPr>
      <w:r w:rsidRPr="00D60142">
        <w:rPr>
          <w:sz w:val="24"/>
          <w:szCs w:val="24"/>
        </w:rPr>
        <w:t xml:space="preserve">        Задатки перечисляются единовременно не позднее 15 июля 2019 г. и должны поступить на указанный счет не позднее 16 июля 2019 г.</w:t>
      </w:r>
    </w:p>
    <w:p w:rsidR="0028304C" w:rsidRPr="00D60142" w:rsidRDefault="0028304C" w:rsidP="0028304C">
      <w:pPr>
        <w:tabs>
          <w:tab w:val="left" w:pos="567"/>
          <w:tab w:val="left" w:pos="709"/>
          <w:tab w:val="left" w:pos="864"/>
        </w:tabs>
        <w:jc w:val="both"/>
        <w:rPr>
          <w:sz w:val="24"/>
          <w:szCs w:val="24"/>
        </w:rPr>
      </w:pPr>
      <w:r w:rsidRPr="00D60142">
        <w:rPr>
          <w:sz w:val="24"/>
          <w:szCs w:val="24"/>
        </w:rPr>
        <w:t xml:space="preserve">        Задаток возвращается в течение трех рабочих дней: </w:t>
      </w:r>
    </w:p>
    <w:p w:rsidR="0028304C" w:rsidRPr="00D60142" w:rsidRDefault="0028304C" w:rsidP="0028304C">
      <w:pPr>
        <w:tabs>
          <w:tab w:val="left" w:pos="567"/>
          <w:tab w:val="left" w:pos="709"/>
          <w:tab w:val="left" w:pos="864"/>
        </w:tabs>
        <w:jc w:val="both"/>
        <w:rPr>
          <w:sz w:val="24"/>
          <w:szCs w:val="24"/>
        </w:rPr>
      </w:pPr>
      <w:r w:rsidRPr="00D60142">
        <w:rPr>
          <w:sz w:val="24"/>
          <w:szCs w:val="24"/>
        </w:rPr>
        <w:t xml:space="preserve">        </w:t>
      </w:r>
      <w:proofErr w:type="gramStart"/>
      <w:r w:rsidRPr="00D60142">
        <w:rPr>
          <w:sz w:val="24"/>
          <w:szCs w:val="24"/>
        </w:rPr>
        <w:t>со</w:t>
      </w:r>
      <w:proofErr w:type="gramEnd"/>
      <w:r w:rsidRPr="00D60142">
        <w:rPr>
          <w:sz w:val="24"/>
          <w:szCs w:val="24"/>
        </w:rPr>
        <w:t xml:space="preserve"> дня поступления уведомления об отзыве заявки заявителю в случае отзыва в установленном порядке заявки на участие в аукционе;</w:t>
      </w:r>
    </w:p>
    <w:p w:rsidR="0028304C" w:rsidRPr="00D60142" w:rsidRDefault="0028304C" w:rsidP="0028304C">
      <w:pPr>
        <w:tabs>
          <w:tab w:val="left" w:pos="567"/>
          <w:tab w:val="left" w:pos="709"/>
          <w:tab w:val="left" w:pos="864"/>
        </w:tabs>
        <w:jc w:val="both"/>
        <w:rPr>
          <w:sz w:val="24"/>
          <w:szCs w:val="24"/>
        </w:rPr>
      </w:pPr>
      <w:r w:rsidRPr="00D60142">
        <w:rPr>
          <w:sz w:val="24"/>
          <w:szCs w:val="24"/>
        </w:rPr>
        <w:t xml:space="preserve">        </w:t>
      </w:r>
      <w:proofErr w:type="gramStart"/>
      <w:r w:rsidRPr="00D60142">
        <w:rPr>
          <w:sz w:val="24"/>
          <w:szCs w:val="24"/>
        </w:rPr>
        <w:t>со</w:t>
      </w:r>
      <w:proofErr w:type="gramEnd"/>
      <w:r w:rsidRPr="00D60142">
        <w:rPr>
          <w:sz w:val="24"/>
          <w:szCs w:val="24"/>
        </w:rPr>
        <w:t xml:space="preserve"> дня оформления протокола приема заявок на участие в аукционе заявителю, не допущенному к участию в аукционе;</w:t>
      </w:r>
    </w:p>
    <w:p w:rsidR="0028304C" w:rsidRPr="00D60142" w:rsidRDefault="0028304C" w:rsidP="0028304C">
      <w:pPr>
        <w:tabs>
          <w:tab w:val="left" w:pos="567"/>
          <w:tab w:val="left" w:pos="709"/>
          <w:tab w:val="left" w:pos="864"/>
        </w:tabs>
        <w:jc w:val="both"/>
        <w:rPr>
          <w:sz w:val="24"/>
          <w:szCs w:val="24"/>
        </w:rPr>
      </w:pPr>
      <w:r w:rsidRPr="00D60142">
        <w:rPr>
          <w:sz w:val="24"/>
          <w:szCs w:val="24"/>
        </w:rPr>
        <w:t xml:space="preserve">        </w:t>
      </w:r>
      <w:proofErr w:type="gramStart"/>
      <w:r w:rsidRPr="00D60142">
        <w:rPr>
          <w:sz w:val="24"/>
          <w:szCs w:val="24"/>
        </w:rPr>
        <w:t>со</w:t>
      </w:r>
      <w:proofErr w:type="gramEnd"/>
      <w:r w:rsidRPr="00D60142">
        <w:rPr>
          <w:sz w:val="24"/>
          <w:szCs w:val="24"/>
        </w:rPr>
        <w:t xml:space="preserve"> дня подписания протокола о результатах аукциона лицам, участвовавшим в аукционе, но не победившим в нем.</w:t>
      </w:r>
    </w:p>
    <w:p w:rsidR="0028304C" w:rsidRPr="00D60142" w:rsidRDefault="0028304C" w:rsidP="0028304C">
      <w:pPr>
        <w:tabs>
          <w:tab w:val="left" w:pos="567"/>
          <w:tab w:val="left" w:pos="709"/>
          <w:tab w:val="left" w:pos="864"/>
        </w:tabs>
        <w:jc w:val="both"/>
        <w:rPr>
          <w:sz w:val="24"/>
          <w:szCs w:val="24"/>
        </w:rPr>
      </w:pPr>
      <w:r w:rsidRPr="00D60142">
        <w:rPr>
          <w:sz w:val="24"/>
          <w:szCs w:val="24"/>
        </w:rPr>
        <w:t xml:space="preserve">        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пунктами 13, 14 или 20 статьи 39.12 Земельного кодекса РФ, засчитывается в оплату приобретаемого земельного участка. Задатки, внесенные этими лицами, не заключившими в установленном статьей 39.12 Земельного кодекса РФ порядке договор купли-продажи земельного участка вследствие уклонения от заключения договора купли-продажи, не возвращаются.</w:t>
      </w:r>
    </w:p>
    <w:p w:rsidR="004C17CE" w:rsidRPr="004C17CE" w:rsidRDefault="004C17CE" w:rsidP="004C17CE">
      <w:pPr>
        <w:tabs>
          <w:tab w:val="left" w:pos="851"/>
        </w:tabs>
        <w:jc w:val="both"/>
        <w:rPr>
          <w:sz w:val="26"/>
          <w:szCs w:val="26"/>
        </w:rPr>
      </w:pPr>
    </w:p>
    <w:p w:rsidR="007F3837" w:rsidRDefault="004C17CE" w:rsidP="004C17CE">
      <w:pPr>
        <w:jc w:val="both"/>
      </w:pPr>
      <w:bookmarkStart w:id="0" w:name="_GoBack"/>
      <w:bookmarkEnd w:id="0"/>
      <w:r w:rsidRPr="00A30155">
        <w:rPr>
          <w:sz w:val="24"/>
          <w:szCs w:val="24"/>
        </w:rPr>
        <w:t xml:space="preserve"> </w:t>
      </w:r>
    </w:p>
    <w:sectPr w:rsidR="007F3837" w:rsidSect="004C17CE">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7CE"/>
    <w:rsid w:val="0028304C"/>
    <w:rsid w:val="004C17CE"/>
    <w:rsid w:val="0079215C"/>
    <w:rsid w:val="007C24C1"/>
    <w:rsid w:val="007F3837"/>
    <w:rsid w:val="00C06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7E89EE-15AE-415C-B259-33F702471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17C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link w:val="ConsNonformat0"/>
    <w:rsid w:val="004C17CE"/>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basedOn w:val="a0"/>
    <w:link w:val="ConsNonformat"/>
    <w:rsid w:val="004C17CE"/>
    <w:rPr>
      <w:rFonts w:ascii="Courier New" w:eastAsia="Times New Roman" w:hAnsi="Courier New" w:cs="Courier New"/>
      <w:sz w:val="20"/>
      <w:szCs w:val="20"/>
      <w:lang w:eastAsia="ru-RU"/>
    </w:rPr>
  </w:style>
  <w:style w:type="paragraph" w:styleId="a3">
    <w:name w:val="Body Text"/>
    <w:basedOn w:val="a"/>
    <w:link w:val="a4"/>
    <w:rsid w:val="004C17CE"/>
    <w:pPr>
      <w:jc w:val="both"/>
    </w:pPr>
    <w:rPr>
      <w:sz w:val="28"/>
      <w:lang w:val="x-none" w:eastAsia="x-none"/>
    </w:rPr>
  </w:style>
  <w:style w:type="character" w:customStyle="1" w:styleId="a4">
    <w:name w:val="Основной текст Знак"/>
    <w:basedOn w:val="a0"/>
    <w:link w:val="a3"/>
    <w:rsid w:val="004C17CE"/>
    <w:rPr>
      <w:rFonts w:ascii="Times New Roman" w:eastAsia="Times New Roman" w:hAnsi="Times New Roman" w:cs="Times New Roman"/>
      <w:sz w:val="28"/>
      <w:szCs w:val="20"/>
      <w:lang w:val="x-none" w:eastAsia="x-none"/>
    </w:rPr>
  </w:style>
  <w:style w:type="paragraph" w:customStyle="1" w:styleId="a5">
    <w:name w:val="Содержимое таблицы"/>
    <w:basedOn w:val="a"/>
    <w:rsid w:val="004C17CE"/>
    <w:pPr>
      <w:suppressLineNumbers/>
      <w:suppressAutoHyphens/>
    </w:pPr>
    <w:rPr>
      <w:sz w:val="24"/>
      <w:szCs w:val="24"/>
      <w:lang w:eastAsia="ar-SA"/>
    </w:rPr>
  </w:style>
  <w:style w:type="paragraph" w:styleId="a6">
    <w:name w:val="Balloon Text"/>
    <w:basedOn w:val="a"/>
    <w:link w:val="a7"/>
    <w:uiPriority w:val="99"/>
    <w:semiHidden/>
    <w:unhideWhenUsed/>
    <w:rsid w:val="004C17CE"/>
    <w:rPr>
      <w:rFonts w:ascii="Segoe UI" w:hAnsi="Segoe UI" w:cs="Segoe UI"/>
      <w:sz w:val="18"/>
      <w:szCs w:val="18"/>
    </w:rPr>
  </w:style>
  <w:style w:type="character" w:customStyle="1" w:styleId="a7">
    <w:name w:val="Текст выноски Знак"/>
    <w:basedOn w:val="a0"/>
    <w:link w:val="a6"/>
    <w:uiPriority w:val="99"/>
    <w:semiHidden/>
    <w:rsid w:val="004C17CE"/>
    <w:rPr>
      <w:rFonts w:ascii="Segoe UI" w:eastAsia="Times New Roman" w:hAnsi="Segoe UI" w:cs="Segoe UI"/>
      <w:sz w:val="18"/>
      <w:szCs w:val="18"/>
      <w:lang w:eastAsia="ru-RU"/>
    </w:rPr>
  </w:style>
  <w:style w:type="character" w:styleId="a8">
    <w:name w:val="Hyperlink"/>
    <w:uiPriority w:val="99"/>
    <w:unhideWhenUsed/>
    <w:rsid w:val="0028304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ewalexandrovsk.ru" TargetMode="External"/><Relationship Id="rId5" Type="http://schemas.openxmlformats.org/officeDocument/2006/relationships/hyperlink" Target="http://www.torgi.gov.ru" TargetMode="External"/><Relationship Id="rId4" Type="http://schemas.openxmlformats.org/officeDocument/2006/relationships/hyperlink" Target="http://www.newalexandrov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1910</Words>
  <Characters>10888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5</cp:revision>
  <cp:lastPrinted>2019-06-06T13:43:00Z</cp:lastPrinted>
  <dcterms:created xsi:type="dcterms:W3CDTF">2019-06-06T13:36:00Z</dcterms:created>
  <dcterms:modified xsi:type="dcterms:W3CDTF">2019-06-14T12:31:00Z</dcterms:modified>
</cp:coreProperties>
</file>