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B464C3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июля 2022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B464C3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975</w:t>
            </w:r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6113D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6113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6113D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6113D5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6113D5">
        <w:rPr>
          <w:rFonts w:ascii="Times New Roman" w:hAnsi="Times New Roman" w:cs="Times New Roman"/>
          <w:sz w:val="28"/>
          <w:szCs w:val="28"/>
        </w:rPr>
        <w:t>ями</w:t>
      </w:r>
      <w:r w:rsidRPr="006113D5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6113D5">
        <w:rPr>
          <w:rFonts w:ascii="Times New Roman" w:hAnsi="Times New Roman" w:cs="Times New Roman"/>
          <w:sz w:val="28"/>
          <w:szCs w:val="28"/>
        </w:rPr>
        <w:t>8, 40</w:t>
      </w:r>
      <w:r w:rsidRPr="006113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Pr="006113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6113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13D5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6113D5">
        <w:rPr>
          <w:rFonts w:ascii="Times New Roman" w:hAnsi="Times New Roman" w:cs="Times New Roman"/>
          <w:sz w:val="28"/>
          <w:szCs w:val="28"/>
        </w:rPr>
        <w:t>2</w:t>
      </w:r>
      <w:r w:rsidRPr="006113D5">
        <w:rPr>
          <w:rFonts w:ascii="Times New Roman" w:hAnsi="Times New Roman" w:cs="Times New Roman"/>
          <w:sz w:val="28"/>
          <w:szCs w:val="28"/>
        </w:rPr>
        <w:t>7</w:t>
      </w:r>
      <w:r w:rsidR="00885639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6113D5">
        <w:rPr>
          <w:rFonts w:ascii="Times New Roman" w:hAnsi="Times New Roman" w:cs="Times New Roman"/>
          <w:sz w:val="28"/>
          <w:szCs w:val="28"/>
        </w:rPr>
        <w:t>октября 2020 г.</w:t>
      </w:r>
      <w:r w:rsidRPr="006113D5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6113D5">
        <w:rPr>
          <w:rFonts w:ascii="Times New Roman" w:hAnsi="Times New Roman" w:cs="Times New Roman"/>
          <w:sz w:val="28"/>
          <w:szCs w:val="28"/>
        </w:rPr>
        <w:t>1531</w:t>
      </w:r>
      <w:r w:rsidRPr="006113D5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611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6113D5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6E079D">
        <w:rPr>
          <w:rFonts w:ascii="Times New Roman" w:hAnsi="Times New Roman" w:cs="Times New Roman"/>
          <w:sz w:val="28"/>
          <w:szCs w:val="28"/>
        </w:rPr>
        <w:t>20</w:t>
      </w:r>
      <w:r w:rsidR="00416B17">
        <w:rPr>
          <w:rFonts w:ascii="Times New Roman" w:hAnsi="Times New Roman" w:cs="Times New Roman"/>
          <w:sz w:val="28"/>
          <w:szCs w:val="28"/>
        </w:rPr>
        <w:t xml:space="preserve"> ию</w:t>
      </w:r>
      <w:r w:rsidR="006E079D">
        <w:rPr>
          <w:rFonts w:ascii="Times New Roman" w:hAnsi="Times New Roman" w:cs="Times New Roman"/>
          <w:sz w:val="28"/>
          <w:szCs w:val="28"/>
        </w:rPr>
        <w:t>л</w:t>
      </w:r>
      <w:r w:rsidR="00416B17">
        <w:rPr>
          <w:rFonts w:ascii="Times New Roman" w:hAnsi="Times New Roman" w:cs="Times New Roman"/>
          <w:sz w:val="28"/>
          <w:szCs w:val="28"/>
        </w:rPr>
        <w:t>я</w:t>
      </w:r>
      <w:r w:rsidR="001E71E0">
        <w:rPr>
          <w:rFonts w:ascii="Times New Roman" w:hAnsi="Times New Roman" w:cs="Times New Roman"/>
          <w:sz w:val="28"/>
          <w:szCs w:val="28"/>
        </w:rPr>
        <w:t xml:space="preserve"> 2022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6113D5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Pr="006113D5" w:rsidRDefault="008141C6" w:rsidP="006E07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3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079D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E079D" w:rsidRPr="006A1971">
        <w:rPr>
          <w:rFonts w:ascii="Times New Roman" w:hAnsi="Times New Roman" w:cs="Times New Roman"/>
          <w:sz w:val="28"/>
          <w:szCs w:val="28"/>
        </w:rPr>
        <w:t>Обухову Владимиру Владимировичу, действующе</w:t>
      </w:r>
      <w:r w:rsidR="00132D83">
        <w:rPr>
          <w:rFonts w:ascii="Times New Roman" w:hAnsi="Times New Roman" w:cs="Times New Roman"/>
          <w:sz w:val="28"/>
          <w:szCs w:val="28"/>
        </w:rPr>
        <w:t>му</w:t>
      </w:r>
      <w:r w:rsidR="006E079D" w:rsidRPr="006A1971">
        <w:rPr>
          <w:rFonts w:ascii="Times New Roman" w:hAnsi="Times New Roman" w:cs="Times New Roman"/>
          <w:sz w:val="28"/>
          <w:szCs w:val="28"/>
        </w:rPr>
        <w:t xml:space="preserve">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</w:t>
      </w:r>
      <w:r w:rsidR="00132D83">
        <w:rPr>
          <w:rFonts w:ascii="Times New Roman" w:hAnsi="Times New Roman" w:cs="Times New Roman"/>
          <w:sz w:val="28"/>
          <w:szCs w:val="28"/>
        </w:rPr>
        <w:t>,</w:t>
      </w:r>
      <w:r w:rsidR="006E079D">
        <w:rPr>
          <w:rFonts w:ascii="Times New Roman" w:hAnsi="Times New Roman" w:cs="Times New Roman"/>
          <w:sz w:val="28"/>
          <w:szCs w:val="28"/>
        </w:rPr>
        <w:t xml:space="preserve"> </w:t>
      </w:r>
      <w:r w:rsidR="006E079D" w:rsidRPr="0007142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6E079D" w:rsidRPr="006A1971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6E079D" w:rsidRPr="006A1971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«Индивидуальный жилой дом» на земельном участке с кадастровым номером 26:04:170305:43, площадью 1660 кв.м., расположенном по адресу: Ставропольский край, Новоалександровский район, город Новоалександровск, улица Расшеватская, 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</w:t>
      </w:r>
      <w:r w:rsidR="00416B17" w:rsidRPr="00416B17">
        <w:rPr>
          <w:rFonts w:ascii="Times New Roman" w:hAnsi="Times New Roman" w:cs="Times New Roman"/>
          <w:sz w:val="28"/>
          <w:szCs w:val="28"/>
        </w:rPr>
        <w:t>.</w:t>
      </w:r>
    </w:p>
    <w:p w:rsidR="00D737B9" w:rsidRPr="006113D5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79D" w:rsidRPr="006E079D" w:rsidRDefault="008141C6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2. </w:t>
      </w:r>
      <w:r w:rsidR="006E079D" w:rsidRPr="006E079D">
        <w:rPr>
          <w:rFonts w:ascii="Times New Roman" w:hAnsi="Times New Roman" w:cs="Times New Roman"/>
          <w:sz w:val="28"/>
          <w:szCs w:val="28"/>
        </w:rPr>
        <w:t>Предоставить Сыромятниковой Елене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кв.м., расположенном по адресу: Ставропольский край, Новоалександровский район, город Новоалександровск, улица Пушкина, дом 25:</w:t>
      </w:r>
    </w:p>
    <w:p w:rsidR="006E079D" w:rsidRPr="006E079D" w:rsidRDefault="006E079D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9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6819CB" w:rsidRPr="006113D5" w:rsidRDefault="006E079D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9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</w:t>
      </w:r>
      <w:r w:rsidR="00416B17" w:rsidRPr="0078058B">
        <w:rPr>
          <w:rFonts w:ascii="Times New Roman" w:hAnsi="Times New Roman" w:cs="Times New Roman"/>
          <w:sz w:val="28"/>
          <w:szCs w:val="28"/>
        </w:rPr>
        <w:t>.</w:t>
      </w:r>
    </w:p>
    <w:p w:rsidR="008141C6" w:rsidRPr="006113D5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79D" w:rsidRPr="006E079D" w:rsidRDefault="008141C6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3. </w:t>
      </w:r>
      <w:r w:rsidR="006E079D" w:rsidRPr="006E079D">
        <w:rPr>
          <w:rFonts w:ascii="Times New Roman" w:hAnsi="Times New Roman" w:cs="Times New Roman"/>
          <w:sz w:val="28"/>
          <w:szCs w:val="28"/>
        </w:rPr>
        <w:t>Предоставить Хмелевской Ларисе Борисовне, действующей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</w:t>
      </w:r>
      <w:r w:rsidR="00132D83">
        <w:rPr>
          <w:rFonts w:ascii="Times New Roman" w:hAnsi="Times New Roman" w:cs="Times New Roman"/>
          <w:sz w:val="28"/>
          <w:szCs w:val="28"/>
        </w:rPr>
        <w:t>,</w:t>
      </w:r>
      <w:r w:rsidR="006E079D" w:rsidRPr="006E079D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кв.м., расположенном по адресу: Ставропольский край, Новоалександровский район, город Новоалександровск, улица Пушкина, 107:</w:t>
      </w:r>
    </w:p>
    <w:p w:rsidR="006E079D" w:rsidRPr="006E079D" w:rsidRDefault="006E079D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9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5E6B9B" w:rsidRDefault="006E079D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79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26:04:171032:42 до стен проектируемого объекта капитального строительства с 1 метра до 0,79 метров</w:t>
      </w:r>
      <w:r w:rsidR="00416B17" w:rsidRPr="00DA1039">
        <w:rPr>
          <w:rFonts w:ascii="Times New Roman" w:hAnsi="Times New Roman" w:cs="Times New Roman"/>
          <w:sz w:val="28"/>
          <w:szCs w:val="28"/>
        </w:rPr>
        <w:t>.</w:t>
      </w:r>
    </w:p>
    <w:p w:rsidR="005E6B9B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2EF" w:rsidRDefault="00AF22EF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8141C6" w:rsidP="006E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E079D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E079D">
        <w:rPr>
          <w:rFonts w:ascii="Times New Roman" w:hAnsi="Times New Roman" w:cs="Times New Roman"/>
          <w:sz w:val="28"/>
          <w:szCs w:val="28"/>
        </w:rPr>
        <w:t>Цибисовой Татьяне Васильевне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E079D">
        <w:rPr>
          <w:rFonts w:ascii="Times New Roman" w:hAnsi="Times New Roman" w:cs="Times New Roman"/>
          <w:sz w:val="28"/>
          <w:szCs w:val="28"/>
        </w:rPr>
        <w:t>е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</w:t>
      </w:r>
      <w:r w:rsidR="006E079D">
        <w:rPr>
          <w:rFonts w:ascii="Times New Roman" w:hAnsi="Times New Roman" w:cs="Times New Roman"/>
          <w:sz w:val="28"/>
          <w:szCs w:val="28"/>
        </w:rPr>
        <w:t>Магазин</w:t>
      </w:r>
      <w:r w:rsidR="006E079D" w:rsidRPr="00DA1039">
        <w:rPr>
          <w:rFonts w:ascii="Times New Roman" w:hAnsi="Times New Roman" w:cs="Times New Roman"/>
          <w:sz w:val="28"/>
          <w:szCs w:val="28"/>
        </w:rPr>
        <w:t>» на земельном участке с кадастровым номером 26:04:</w:t>
      </w:r>
      <w:r w:rsidR="006E079D">
        <w:rPr>
          <w:rFonts w:ascii="Times New Roman" w:hAnsi="Times New Roman" w:cs="Times New Roman"/>
          <w:sz w:val="28"/>
          <w:szCs w:val="28"/>
        </w:rPr>
        <w:t>170919</w:t>
      </w:r>
      <w:r w:rsidR="006E079D" w:rsidRPr="00DA1039">
        <w:rPr>
          <w:rFonts w:ascii="Times New Roman" w:hAnsi="Times New Roman" w:cs="Times New Roman"/>
          <w:sz w:val="28"/>
          <w:szCs w:val="28"/>
        </w:rPr>
        <w:t>:</w:t>
      </w:r>
      <w:r w:rsidR="006E079D">
        <w:rPr>
          <w:rFonts w:ascii="Times New Roman" w:hAnsi="Times New Roman" w:cs="Times New Roman"/>
          <w:sz w:val="28"/>
          <w:szCs w:val="28"/>
        </w:rPr>
        <w:t>176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E079D">
        <w:rPr>
          <w:rFonts w:ascii="Times New Roman" w:hAnsi="Times New Roman" w:cs="Times New Roman"/>
          <w:sz w:val="28"/>
          <w:szCs w:val="28"/>
        </w:rPr>
        <w:t>581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кв.м., расположенном по адресу: Российская Федерация, Ставропольский край, Новоалександровский </w:t>
      </w:r>
      <w:r w:rsidR="006E079D">
        <w:rPr>
          <w:rFonts w:ascii="Times New Roman" w:hAnsi="Times New Roman" w:cs="Times New Roman"/>
          <w:sz w:val="28"/>
          <w:szCs w:val="28"/>
        </w:rPr>
        <w:t>район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, город Новоалександровск, </w:t>
      </w:r>
      <w:r w:rsidR="006E079D">
        <w:rPr>
          <w:rFonts w:ascii="Times New Roman" w:hAnsi="Times New Roman" w:cs="Times New Roman"/>
          <w:sz w:val="28"/>
          <w:szCs w:val="28"/>
        </w:rPr>
        <w:t>улица Победы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, </w:t>
      </w:r>
      <w:r w:rsidR="006E079D">
        <w:rPr>
          <w:rFonts w:ascii="Times New Roman" w:hAnsi="Times New Roman" w:cs="Times New Roman"/>
          <w:sz w:val="28"/>
          <w:szCs w:val="28"/>
        </w:rPr>
        <w:t>111/3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, в части минимального отступа </w:t>
      </w:r>
      <w:r w:rsidR="006E079D">
        <w:rPr>
          <w:rFonts w:ascii="Times New Roman" w:hAnsi="Times New Roman" w:cs="Times New Roman"/>
          <w:sz w:val="28"/>
          <w:szCs w:val="28"/>
        </w:rPr>
        <w:t xml:space="preserve">по периметру 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земельного участка до стен проектируемого объекта капитального строительства с </w:t>
      </w:r>
      <w:r w:rsidR="006E079D">
        <w:rPr>
          <w:rFonts w:ascii="Times New Roman" w:hAnsi="Times New Roman" w:cs="Times New Roman"/>
          <w:sz w:val="28"/>
          <w:szCs w:val="28"/>
        </w:rPr>
        <w:t>1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метр</w:t>
      </w:r>
      <w:r w:rsidR="006E079D">
        <w:rPr>
          <w:rFonts w:ascii="Times New Roman" w:hAnsi="Times New Roman" w:cs="Times New Roman"/>
          <w:sz w:val="28"/>
          <w:szCs w:val="28"/>
        </w:rPr>
        <w:t>а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до </w:t>
      </w:r>
      <w:r w:rsidR="006E079D">
        <w:rPr>
          <w:rFonts w:ascii="Times New Roman" w:hAnsi="Times New Roman" w:cs="Times New Roman"/>
          <w:sz w:val="28"/>
          <w:szCs w:val="28"/>
        </w:rPr>
        <w:t>0,00</w:t>
      </w:r>
      <w:r w:rsidR="006E079D" w:rsidRPr="00DA1039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416B17" w:rsidRPr="00DA1039">
        <w:rPr>
          <w:rFonts w:ascii="Times New Roman" w:hAnsi="Times New Roman" w:cs="Times New Roman"/>
          <w:sz w:val="28"/>
          <w:szCs w:val="28"/>
        </w:rPr>
        <w:t>.</w:t>
      </w: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6E079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6113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6E079D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CF3" w:rsidRDefault="008C5CF3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Сагалаев</w:t>
      </w:r>
      <w:bookmarkStart w:id="0" w:name="_GoBack"/>
      <w:bookmarkEnd w:id="0"/>
    </w:p>
    <w:sectPr w:rsidR="00EA6BCA" w:rsidRPr="006113D5" w:rsidSect="00A71C15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1F" w:rsidRDefault="0027121F" w:rsidP="00A71C15">
      <w:pPr>
        <w:spacing w:after="0" w:line="240" w:lineRule="auto"/>
      </w:pPr>
      <w:r>
        <w:separator/>
      </w:r>
    </w:p>
  </w:endnote>
  <w:endnote w:type="continuationSeparator" w:id="0">
    <w:p w:rsidR="0027121F" w:rsidRDefault="0027121F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1F" w:rsidRDefault="0027121F" w:rsidP="00A71C15">
      <w:pPr>
        <w:spacing w:after="0" w:line="240" w:lineRule="auto"/>
      </w:pPr>
      <w:r>
        <w:separator/>
      </w:r>
    </w:p>
  </w:footnote>
  <w:footnote w:type="continuationSeparator" w:id="0">
    <w:p w:rsidR="0027121F" w:rsidRDefault="0027121F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4C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25743"/>
    <w:rsid w:val="0003371C"/>
    <w:rsid w:val="000549D5"/>
    <w:rsid w:val="0006036D"/>
    <w:rsid w:val="000A2804"/>
    <w:rsid w:val="000E7D55"/>
    <w:rsid w:val="00117CCA"/>
    <w:rsid w:val="00127690"/>
    <w:rsid w:val="00132D83"/>
    <w:rsid w:val="0016795B"/>
    <w:rsid w:val="00181511"/>
    <w:rsid w:val="00190B5B"/>
    <w:rsid w:val="001A777F"/>
    <w:rsid w:val="001D16D8"/>
    <w:rsid w:val="001E71E0"/>
    <w:rsid w:val="00226858"/>
    <w:rsid w:val="0027121F"/>
    <w:rsid w:val="002E2298"/>
    <w:rsid w:val="002E52F4"/>
    <w:rsid w:val="00310D9C"/>
    <w:rsid w:val="003353AD"/>
    <w:rsid w:val="0035215F"/>
    <w:rsid w:val="00362597"/>
    <w:rsid w:val="003E1C7C"/>
    <w:rsid w:val="00416B17"/>
    <w:rsid w:val="0042435E"/>
    <w:rsid w:val="0044013B"/>
    <w:rsid w:val="00445471"/>
    <w:rsid w:val="00457381"/>
    <w:rsid w:val="004639F2"/>
    <w:rsid w:val="004A3F17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1520"/>
    <w:rsid w:val="00650262"/>
    <w:rsid w:val="00666014"/>
    <w:rsid w:val="00666552"/>
    <w:rsid w:val="006819CB"/>
    <w:rsid w:val="00687B80"/>
    <w:rsid w:val="00690D72"/>
    <w:rsid w:val="006A569F"/>
    <w:rsid w:val="006D57FA"/>
    <w:rsid w:val="006E079D"/>
    <w:rsid w:val="006F5673"/>
    <w:rsid w:val="006F5C1C"/>
    <w:rsid w:val="00711246"/>
    <w:rsid w:val="0076789C"/>
    <w:rsid w:val="0077192D"/>
    <w:rsid w:val="007B3CED"/>
    <w:rsid w:val="007C64E4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3401"/>
    <w:rsid w:val="008F7711"/>
    <w:rsid w:val="00914A46"/>
    <w:rsid w:val="009631B1"/>
    <w:rsid w:val="00970811"/>
    <w:rsid w:val="00974FB1"/>
    <w:rsid w:val="009923CC"/>
    <w:rsid w:val="009B5BE7"/>
    <w:rsid w:val="009F68A5"/>
    <w:rsid w:val="00A07479"/>
    <w:rsid w:val="00A613DA"/>
    <w:rsid w:val="00A71C15"/>
    <w:rsid w:val="00A86FE5"/>
    <w:rsid w:val="00AA759B"/>
    <w:rsid w:val="00AC0D89"/>
    <w:rsid w:val="00AF22EF"/>
    <w:rsid w:val="00B252D5"/>
    <w:rsid w:val="00B44E78"/>
    <w:rsid w:val="00B464C3"/>
    <w:rsid w:val="00B8687C"/>
    <w:rsid w:val="00BE4BF2"/>
    <w:rsid w:val="00C0058C"/>
    <w:rsid w:val="00C44D8A"/>
    <w:rsid w:val="00C7660D"/>
    <w:rsid w:val="00CB760E"/>
    <w:rsid w:val="00CC4D27"/>
    <w:rsid w:val="00D624CB"/>
    <w:rsid w:val="00D737B9"/>
    <w:rsid w:val="00DA08F5"/>
    <w:rsid w:val="00E0295F"/>
    <w:rsid w:val="00E36B37"/>
    <w:rsid w:val="00E423E6"/>
    <w:rsid w:val="00E707D3"/>
    <w:rsid w:val="00E921D2"/>
    <w:rsid w:val="00EA34CC"/>
    <w:rsid w:val="00EA6BCA"/>
    <w:rsid w:val="00EF3C95"/>
    <w:rsid w:val="00EF7A64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DBB2-1E65-41FA-85E0-C47EED5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38</cp:revision>
  <cp:lastPrinted>2022-07-22T12:03:00Z</cp:lastPrinted>
  <dcterms:created xsi:type="dcterms:W3CDTF">2020-11-09T12:47:00Z</dcterms:created>
  <dcterms:modified xsi:type="dcterms:W3CDTF">2022-07-27T08:43:00Z</dcterms:modified>
</cp:coreProperties>
</file>