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A6" w:rsidRPr="00CE0CAD" w:rsidRDefault="00D349A6" w:rsidP="00D349A6">
      <w:pPr>
        <w:jc w:val="center"/>
        <w:rPr>
          <w:bCs/>
          <w:sz w:val="28"/>
          <w:szCs w:val="28"/>
        </w:rPr>
      </w:pPr>
      <w:r w:rsidRPr="00CE0CAD">
        <w:rPr>
          <w:bCs/>
          <w:sz w:val="28"/>
          <w:szCs w:val="28"/>
        </w:rPr>
        <w:t>АДМИНИСТРАЦИЯ НОВОАЛЕКСАНДРОВСКОГО</w:t>
      </w:r>
    </w:p>
    <w:p w:rsidR="00D349A6" w:rsidRPr="00CE0CAD" w:rsidRDefault="00D349A6" w:rsidP="00D349A6">
      <w:pPr>
        <w:jc w:val="center"/>
        <w:rPr>
          <w:bCs/>
          <w:sz w:val="28"/>
          <w:szCs w:val="28"/>
        </w:rPr>
      </w:pPr>
      <w:r w:rsidRPr="00CE0CAD">
        <w:rPr>
          <w:bCs/>
          <w:sz w:val="28"/>
          <w:szCs w:val="28"/>
        </w:rPr>
        <w:t>ГОРОДСКОГО ОКРУГА СТАВРОПОЛЬСКОГО КРАЯ</w:t>
      </w:r>
    </w:p>
    <w:p w:rsidR="00D349A6" w:rsidRPr="00CE0CAD" w:rsidRDefault="00D349A6" w:rsidP="00D349A6">
      <w:pPr>
        <w:jc w:val="center"/>
        <w:rPr>
          <w:bCs/>
          <w:sz w:val="28"/>
          <w:szCs w:val="28"/>
        </w:rPr>
      </w:pPr>
    </w:p>
    <w:p w:rsidR="00D349A6" w:rsidRPr="00CE0CAD" w:rsidRDefault="002A09EF" w:rsidP="00D349A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349A6" w:rsidRPr="00CE0CAD" w:rsidRDefault="00D349A6" w:rsidP="00D349A6">
      <w:pPr>
        <w:rPr>
          <w:sz w:val="28"/>
          <w:szCs w:val="28"/>
        </w:rPr>
      </w:pPr>
    </w:p>
    <w:p w:rsidR="00D349A6" w:rsidRPr="00CE0CAD" w:rsidRDefault="00142328" w:rsidP="00407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мая 2022 г.              </w:t>
      </w:r>
      <w:r w:rsidR="00D349A6" w:rsidRPr="00CE0CAD">
        <w:rPr>
          <w:sz w:val="28"/>
          <w:szCs w:val="28"/>
        </w:rPr>
        <w:t>г. Новоалександровск</w:t>
      </w:r>
      <w:r>
        <w:rPr>
          <w:sz w:val="28"/>
          <w:szCs w:val="28"/>
        </w:rPr>
        <w:t xml:space="preserve">              № 199-р</w:t>
      </w:r>
    </w:p>
    <w:p w:rsidR="00D349A6" w:rsidRPr="00CE0CAD" w:rsidRDefault="00D349A6" w:rsidP="00D349A6">
      <w:pPr>
        <w:jc w:val="both"/>
        <w:rPr>
          <w:sz w:val="28"/>
          <w:szCs w:val="28"/>
        </w:rPr>
      </w:pPr>
    </w:p>
    <w:p w:rsidR="004079C0" w:rsidRDefault="004079C0" w:rsidP="004079C0">
      <w:pPr>
        <w:shd w:val="clear" w:color="auto" w:fill="FFFFFF"/>
        <w:spacing w:before="350"/>
        <w:ind w:left="40" w:right="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 некоторых мерах по реализации Соглашения от 15 февраля 2022 г. </w:t>
      </w:r>
      <w:r>
        <w:rPr>
          <w:rFonts w:eastAsia="Times New Roman"/>
          <w:spacing w:val="-9"/>
          <w:sz w:val="30"/>
          <w:szCs w:val="30"/>
        </w:rPr>
        <w:t xml:space="preserve">№ 29-10-22-С между </w:t>
      </w:r>
      <w:r w:rsidR="00C32D1E">
        <w:rPr>
          <w:rFonts w:eastAsia="Times New Roman"/>
          <w:spacing w:val="-9"/>
          <w:sz w:val="30"/>
          <w:szCs w:val="30"/>
        </w:rPr>
        <w:t>м</w:t>
      </w:r>
      <w:r>
        <w:rPr>
          <w:rFonts w:eastAsia="Times New Roman"/>
          <w:spacing w:val="-9"/>
          <w:sz w:val="30"/>
          <w:szCs w:val="30"/>
        </w:rPr>
        <w:t xml:space="preserve">инистерством финансов Ставропольского края </w:t>
      </w:r>
      <w:r>
        <w:rPr>
          <w:rFonts w:eastAsia="Times New Roman"/>
          <w:spacing w:val="-5"/>
          <w:sz w:val="30"/>
          <w:szCs w:val="30"/>
        </w:rPr>
        <w:t>и администраци</w:t>
      </w:r>
      <w:r w:rsidR="004612E7">
        <w:rPr>
          <w:rFonts w:eastAsia="Times New Roman"/>
          <w:spacing w:val="-5"/>
          <w:sz w:val="30"/>
          <w:szCs w:val="30"/>
        </w:rPr>
        <w:t>ей</w:t>
      </w:r>
      <w:r>
        <w:rPr>
          <w:rFonts w:eastAsia="Times New Roman"/>
          <w:spacing w:val="-5"/>
          <w:sz w:val="30"/>
          <w:szCs w:val="30"/>
        </w:rPr>
        <w:t xml:space="preserve"> Новоалександровского городского округа Ставропольского края о мерах по социально-экономи</w:t>
      </w:r>
      <w:r>
        <w:rPr>
          <w:rFonts w:eastAsia="Times New Roman"/>
          <w:spacing w:val="-10"/>
          <w:sz w:val="30"/>
          <w:szCs w:val="30"/>
        </w:rPr>
        <w:t>ческому развитию и оздоровлению муниципальных финансов муниципального образования Ставрополь</w:t>
      </w:r>
      <w:r>
        <w:rPr>
          <w:rFonts w:eastAsia="Times New Roman"/>
          <w:sz w:val="30"/>
          <w:szCs w:val="30"/>
        </w:rPr>
        <w:t>ского края</w:t>
      </w:r>
    </w:p>
    <w:p w:rsidR="00C451E7" w:rsidRDefault="00C451E7" w:rsidP="002A09EF">
      <w:pPr>
        <w:shd w:val="clear" w:color="auto" w:fill="FFFFFF"/>
        <w:ind w:firstLine="567"/>
        <w:jc w:val="both"/>
        <w:rPr>
          <w:spacing w:val="-9"/>
          <w:sz w:val="30"/>
          <w:szCs w:val="30"/>
        </w:rPr>
      </w:pPr>
    </w:p>
    <w:p w:rsidR="00FE426F" w:rsidRDefault="00FE426F" w:rsidP="002A09EF">
      <w:pPr>
        <w:shd w:val="clear" w:color="auto" w:fill="FFFFFF"/>
        <w:ind w:firstLine="567"/>
        <w:jc w:val="both"/>
      </w:pPr>
      <w:r>
        <w:rPr>
          <w:spacing w:val="-9"/>
          <w:sz w:val="30"/>
          <w:szCs w:val="30"/>
        </w:rPr>
        <w:t xml:space="preserve">1. </w:t>
      </w:r>
      <w:r>
        <w:rPr>
          <w:rFonts w:eastAsia="Times New Roman"/>
          <w:spacing w:val="-9"/>
          <w:sz w:val="30"/>
          <w:szCs w:val="30"/>
        </w:rPr>
        <w:t xml:space="preserve">В целях организации работы по реализации </w:t>
      </w:r>
      <w:r w:rsidR="00CA488A">
        <w:rPr>
          <w:rFonts w:eastAsia="Times New Roman"/>
          <w:spacing w:val="-9"/>
          <w:sz w:val="30"/>
          <w:szCs w:val="30"/>
        </w:rPr>
        <w:t xml:space="preserve">Соглашения </w:t>
      </w:r>
      <w:r w:rsidR="005642E9" w:rsidRPr="005642E9">
        <w:rPr>
          <w:rFonts w:eastAsia="Times New Roman"/>
          <w:spacing w:val="-9"/>
          <w:sz w:val="30"/>
          <w:szCs w:val="30"/>
        </w:rPr>
        <w:t xml:space="preserve">от 15 февраля 2022 г. № 29-10-22-С между </w:t>
      </w:r>
      <w:r w:rsidR="00C32D1E">
        <w:rPr>
          <w:rFonts w:eastAsia="Times New Roman"/>
          <w:spacing w:val="-9"/>
          <w:sz w:val="30"/>
          <w:szCs w:val="30"/>
        </w:rPr>
        <w:t>м</w:t>
      </w:r>
      <w:r w:rsidR="005642E9" w:rsidRPr="005642E9">
        <w:rPr>
          <w:rFonts w:eastAsia="Times New Roman"/>
          <w:spacing w:val="-9"/>
          <w:sz w:val="30"/>
          <w:szCs w:val="30"/>
        </w:rPr>
        <w:t>инистерством финансов Ставропольского края и администраци</w:t>
      </w:r>
      <w:r w:rsidR="00C32D1E">
        <w:rPr>
          <w:rFonts w:eastAsia="Times New Roman"/>
          <w:spacing w:val="-9"/>
          <w:sz w:val="30"/>
          <w:szCs w:val="30"/>
        </w:rPr>
        <w:t>ей</w:t>
      </w:r>
      <w:r w:rsidR="005642E9" w:rsidRPr="005642E9">
        <w:rPr>
          <w:rFonts w:eastAsia="Times New Roman"/>
          <w:spacing w:val="-9"/>
          <w:sz w:val="30"/>
          <w:szCs w:val="30"/>
        </w:rPr>
        <w:t xml:space="preserve"> Новоалександровского городского округа Ставропольского края о мерах по социально-экономическому развитию и оздоровлению муниципальных финансов муниципального образования Ставропольского края</w:t>
      </w:r>
      <w:r>
        <w:rPr>
          <w:rFonts w:eastAsia="Times New Roman"/>
          <w:sz w:val="30"/>
          <w:szCs w:val="30"/>
        </w:rPr>
        <w:t xml:space="preserve"> (далее - Соглашение):</w:t>
      </w:r>
    </w:p>
    <w:p w:rsidR="00FE426F" w:rsidRPr="005642E9" w:rsidRDefault="00FE426F" w:rsidP="002A09EF">
      <w:pPr>
        <w:numPr>
          <w:ilvl w:val="0"/>
          <w:numId w:val="22"/>
        </w:numPr>
        <w:shd w:val="clear" w:color="auto" w:fill="FFFFFF"/>
        <w:tabs>
          <w:tab w:val="left" w:pos="567"/>
        </w:tabs>
        <w:ind w:firstLine="567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Утвердить прилагаемый План мероприятий по реализации Согла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шения </w:t>
      </w:r>
      <w:r w:rsidR="005642E9" w:rsidRPr="005642E9">
        <w:rPr>
          <w:rFonts w:eastAsia="Times New Roman"/>
          <w:spacing w:val="-8"/>
          <w:sz w:val="30"/>
          <w:szCs w:val="30"/>
        </w:rPr>
        <w:t xml:space="preserve">от 15 февраля 2022 г. № 29-10-22-С между </w:t>
      </w:r>
      <w:r w:rsidR="00C32D1E">
        <w:rPr>
          <w:rFonts w:eastAsia="Times New Roman"/>
          <w:spacing w:val="-8"/>
          <w:sz w:val="30"/>
          <w:szCs w:val="30"/>
        </w:rPr>
        <w:t>м</w:t>
      </w:r>
      <w:r w:rsidR="005642E9" w:rsidRPr="005642E9">
        <w:rPr>
          <w:rFonts w:eastAsia="Times New Roman"/>
          <w:spacing w:val="-8"/>
          <w:sz w:val="30"/>
          <w:szCs w:val="30"/>
        </w:rPr>
        <w:t>инистерством финансов Ставропольского края и администраци</w:t>
      </w:r>
      <w:r w:rsidR="00C32D1E">
        <w:rPr>
          <w:rFonts w:eastAsia="Times New Roman"/>
          <w:spacing w:val="-8"/>
          <w:sz w:val="30"/>
          <w:szCs w:val="30"/>
        </w:rPr>
        <w:t>ей</w:t>
      </w:r>
      <w:r w:rsidR="005642E9" w:rsidRPr="005642E9">
        <w:rPr>
          <w:rFonts w:eastAsia="Times New Roman"/>
          <w:spacing w:val="-8"/>
          <w:sz w:val="30"/>
          <w:szCs w:val="30"/>
        </w:rPr>
        <w:t xml:space="preserve"> Новоалександровского городского округа Ставропольского края о мерах по социально-экономическому развитию и оздоровлению муниципальных финансов муниципального образования Ставропольского края </w:t>
      </w:r>
      <w:r w:rsidRPr="005642E9">
        <w:rPr>
          <w:rFonts w:eastAsia="Times New Roman"/>
          <w:sz w:val="30"/>
          <w:szCs w:val="30"/>
        </w:rPr>
        <w:t>(далее - План).</w:t>
      </w:r>
    </w:p>
    <w:p w:rsidR="00FE426F" w:rsidRPr="00C32D1E" w:rsidRDefault="002A09EF" w:rsidP="002A09EF">
      <w:pPr>
        <w:shd w:val="clear" w:color="auto" w:fill="FFFFFF"/>
        <w:tabs>
          <w:tab w:val="left" w:pos="567"/>
        </w:tabs>
        <w:ind w:firstLine="567"/>
        <w:jc w:val="both"/>
        <w:rPr>
          <w:spacing w:val="-13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ab/>
      </w:r>
      <w:r w:rsidR="00C32D1E">
        <w:rPr>
          <w:rFonts w:eastAsia="Times New Roman"/>
          <w:spacing w:val="-8"/>
          <w:sz w:val="30"/>
          <w:szCs w:val="30"/>
        </w:rPr>
        <w:t xml:space="preserve">1.2. </w:t>
      </w:r>
      <w:r w:rsidR="005642E9" w:rsidRPr="00C32D1E">
        <w:rPr>
          <w:rFonts w:eastAsia="Times New Roman"/>
          <w:spacing w:val="-8"/>
          <w:sz w:val="30"/>
          <w:szCs w:val="30"/>
        </w:rPr>
        <w:t>З</w:t>
      </w:r>
      <w:r w:rsidR="00FE426F" w:rsidRPr="00C32D1E">
        <w:rPr>
          <w:rFonts w:eastAsia="Times New Roman"/>
          <w:spacing w:val="-8"/>
          <w:sz w:val="30"/>
          <w:szCs w:val="30"/>
        </w:rPr>
        <w:t xml:space="preserve">аместителям </w:t>
      </w:r>
      <w:r w:rsidR="005642E9" w:rsidRPr="00C32D1E">
        <w:rPr>
          <w:rFonts w:eastAsia="Times New Roman"/>
          <w:spacing w:val="-8"/>
          <w:sz w:val="30"/>
          <w:szCs w:val="30"/>
        </w:rPr>
        <w:t>главы администрации Новоалександровского городского округа Ставропольского края</w:t>
      </w:r>
      <w:r w:rsidR="00FE426F" w:rsidRPr="00C32D1E">
        <w:rPr>
          <w:rFonts w:eastAsia="Times New Roman"/>
          <w:spacing w:val="-8"/>
          <w:sz w:val="30"/>
          <w:szCs w:val="30"/>
        </w:rPr>
        <w:t xml:space="preserve"> </w:t>
      </w:r>
      <w:r w:rsidR="00FE426F" w:rsidRPr="00C32D1E">
        <w:rPr>
          <w:rFonts w:eastAsia="Times New Roman"/>
          <w:sz w:val="30"/>
          <w:szCs w:val="30"/>
        </w:rPr>
        <w:t>(в соответствии с распределением обязанностей)</w:t>
      </w:r>
      <w:r w:rsidR="00C32D1E">
        <w:rPr>
          <w:rFonts w:eastAsia="Times New Roman"/>
          <w:sz w:val="30"/>
          <w:szCs w:val="30"/>
        </w:rPr>
        <w:t xml:space="preserve"> о</w:t>
      </w:r>
      <w:r w:rsidR="00FE426F" w:rsidRPr="00C32D1E">
        <w:rPr>
          <w:rFonts w:eastAsia="Times New Roman"/>
          <w:spacing w:val="-11"/>
          <w:sz w:val="30"/>
          <w:szCs w:val="30"/>
        </w:rPr>
        <w:t xml:space="preserve">беспечить координацию деятельности </w:t>
      </w:r>
      <w:r w:rsidR="005642E9" w:rsidRPr="00C32D1E">
        <w:rPr>
          <w:rFonts w:eastAsia="Times New Roman"/>
          <w:spacing w:val="-11"/>
          <w:sz w:val="30"/>
          <w:szCs w:val="30"/>
        </w:rPr>
        <w:t xml:space="preserve">отраслевых (функциональных) органов администрации </w:t>
      </w:r>
      <w:r w:rsidR="005642E9" w:rsidRPr="00C32D1E">
        <w:rPr>
          <w:rFonts w:eastAsia="Times New Roman"/>
          <w:spacing w:val="-10"/>
          <w:sz w:val="30"/>
          <w:szCs w:val="30"/>
        </w:rPr>
        <w:t>Новоалександровского городского округа</w:t>
      </w:r>
      <w:r w:rsidR="00FE426F" w:rsidRPr="00C32D1E">
        <w:rPr>
          <w:rFonts w:eastAsia="Times New Roman"/>
          <w:spacing w:val="-10"/>
          <w:sz w:val="30"/>
          <w:szCs w:val="30"/>
        </w:rPr>
        <w:t xml:space="preserve"> </w:t>
      </w:r>
      <w:r w:rsidR="00ED6365" w:rsidRPr="00C32D1E">
        <w:rPr>
          <w:rFonts w:eastAsia="Times New Roman"/>
          <w:spacing w:val="-10"/>
          <w:sz w:val="30"/>
          <w:szCs w:val="30"/>
        </w:rPr>
        <w:t>Ставропольского</w:t>
      </w:r>
      <w:r w:rsidR="00FE426F" w:rsidRPr="00C32D1E">
        <w:rPr>
          <w:rFonts w:eastAsia="Times New Roman"/>
          <w:spacing w:val="-10"/>
          <w:sz w:val="30"/>
          <w:szCs w:val="30"/>
        </w:rPr>
        <w:t xml:space="preserve"> края, </w:t>
      </w:r>
      <w:r w:rsidR="005642E9" w:rsidRPr="00C32D1E">
        <w:rPr>
          <w:rFonts w:eastAsia="Times New Roman"/>
          <w:spacing w:val="-10"/>
          <w:sz w:val="30"/>
          <w:szCs w:val="30"/>
        </w:rPr>
        <w:t>являющихся</w:t>
      </w:r>
      <w:r w:rsidR="00FE426F" w:rsidRPr="00C32D1E">
        <w:rPr>
          <w:rFonts w:eastAsia="Times New Roman"/>
          <w:spacing w:val="-10"/>
          <w:sz w:val="30"/>
          <w:szCs w:val="30"/>
        </w:rPr>
        <w:t xml:space="preserve"> ответственными исполнителями </w:t>
      </w:r>
      <w:r w:rsidR="00FE426F" w:rsidRPr="00C32D1E">
        <w:rPr>
          <w:rFonts w:eastAsia="Times New Roman"/>
          <w:spacing w:val="-9"/>
          <w:sz w:val="30"/>
          <w:szCs w:val="30"/>
        </w:rPr>
        <w:t>мероприятий Плана, и контроль за выполнением мероприятий Плана.</w:t>
      </w:r>
    </w:p>
    <w:p w:rsidR="00FE426F" w:rsidRDefault="00FE426F" w:rsidP="002A09EF">
      <w:pPr>
        <w:ind w:firstLine="567"/>
        <w:rPr>
          <w:sz w:val="2"/>
          <w:szCs w:val="2"/>
        </w:rPr>
      </w:pPr>
    </w:p>
    <w:p w:rsidR="0041702C" w:rsidRDefault="002A09EF" w:rsidP="002A09EF">
      <w:pPr>
        <w:numPr>
          <w:ilvl w:val="0"/>
          <w:numId w:val="24"/>
        </w:numPr>
        <w:shd w:val="clear" w:color="auto" w:fill="FFFFFF"/>
        <w:tabs>
          <w:tab w:val="left" w:pos="1258"/>
        </w:tabs>
        <w:ind w:firstLine="567"/>
        <w:jc w:val="both"/>
        <w:rPr>
          <w:rFonts w:eastAsia="Times New Roman"/>
          <w:spacing w:val="-10"/>
          <w:sz w:val="30"/>
          <w:szCs w:val="30"/>
        </w:rPr>
        <w:sectPr w:rsidR="0041702C" w:rsidSect="0041702C">
          <w:type w:val="continuous"/>
          <w:pgSz w:w="11909" w:h="16834"/>
          <w:pgMar w:top="851" w:right="567" w:bottom="851" w:left="1985" w:header="720" w:footer="720" w:gutter="0"/>
          <w:cols w:space="60"/>
          <w:noEndnote/>
          <w:docGrid w:linePitch="272"/>
        </w:sectPr>
      </w:pPr>
      <w:r>
        <w:rPr>
          <w:rFonts w:eastAsia="Times New Roman"/>
          <w:spacing w:val="-10"/>
          <w:sz w:val="30"/>
          <w:szCs w:val="30"/>
        </w:rPr>
        <w:t>А</w:t>
      </w:r>
      <w:r w:rsidR="00D0583D" w:rsidRPr="00D0583D">
        <w:rPr>
          <w:rFonts w:eastAsia="Times New Roman"/>
          <w:spacing w:val="-10"/>
          <w:sz w:val="30"/>
          <w:szCs w:val="30"/>
        </w:rPr>
        <w:t xml:space="preserve">дминистрации Новоалександровского городского округа Ставропольского края </w:t>
      </w:r>
      <w:r w:rsidR="00FE426F">
        <w:rPr>
          <w:rFonts w:eastAsia="Times New Roman"/>
          <w:spacing w:val="-7"/>
          <w:sz w:val="30"/>
          <w:szCs w:val="30"/>
        </w:rPr>
        <w:t xml:space="preserve">и </w:t>
      </w:r>
      <w:r w:rsidR="00D0583D">
        <w:rPr>
          <w:rFonts w:eastAsia="Times New Roman"/>
          <w:spacing w:val="-7"/>
          <w:sz w:val="30"/>
          <w:szCs w:val="30"/>
        </w:rPr>
        <w:t>финансовому управлению</w:t>
      </w:r>
      <w:r w:rsidR="00D0583D" w:rsidRPr="00D0583D">
        <w:t xml:space="preserve"> </w:t>
      </w:r>
      <w:r w:rsidR="00D0583D" w:rsidRPr="00D0583D">
        <w:rPr>
          <w:rFonts w:eastAsia="Times New Roman"/>
          <w:spacing w:val="-7"/>
          <w:sz w:val="30"/>
          <w:szCs w:val="30"/>
        </w:rPr>
        <w:t>администрации Новоалександровского городского округа</w:t>
      </w:r>
      <w:r w:rsidR="00FE426F">
        <w:rPr>
          <w:rFonts w:eastAsia="Times New Roman"/>
          <w:spacing w:val="-10"/>
          <w:sz w:val="30"/>
          <w:szCs w:val="30"/>
        </w:rPr>
        <w:t xml:space="preserve"> Ставропольского края обеспечить соблюдение нормативов </w:t>
      </w:r>
      <w:r w:rsidR="0041702C">
        <w:rPr>
          <w:rFonts w:eastAsia="Times New Roman"/>
          <w:spacing w:val="-10"/>
          <w:sz w:val="30"/>
          <w:szCs w:val="30"/>
        </w:rPr>
        <w:t xml:space="preserve">    </w:t>
      </w:r>
    </w:p>
    <w:p w:rsidR="00FE426F" w:rsidRDefault="00FE426F" w:rsidP="002A09EF">
      <w:pPr>
        <w:numPr>
          <w:ilvl w:val="0"/>
          <w:numId w:val="24"/>
        </w:numPr>
        <w:shd w:val="clear" w:color="auto" w:fill="FFFFFF"/>
        <w:tabs>
          <w:tab w:val="left" w:pos="1258"/>
        </w:tabs>
        <w:ind w:firstLine="567"/>
        <w:jc w:val="both"/>
        <w:rPr>
          <w:spacing w:val="-15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формирования расходов на содержание </w:t>
      </w:r>
      <w:r w:rsidR="00D0583D" w:rsidRPr="00D0583D">
        <w:rPr>
          <w:rFonts w:eastAsia="Times New Roman"/>
          <w:spacing w:val="-10"/>
          <w:sz w:val="30"/>
          <w:szCs w:val="30"/>
        </w:rPr>
        <w:t xml:space="preserve">органов местного самоуправления Новоалександровского городского округа </w:t>
      </w:r>
      <w:r>
        <w:rPr>
          <w:rFonts w:eastAsia="Times New Roman"/>
          <w:spacing w:val="-10"/>
          <w:sz w:val="30"/>
          <w:szCs w:val="30"/>
        </w:rPr>
        <w:t>Ставрополь</w:t>
      </w:r>
      <w:r>
        <w:rPr>
          <w:rFonts w:eastAsia="Times New Roman"/>
          <w:spacing w:val="-9"/>
          <w:sz w:val="30"/>
          <w:szCs w:val="30"/>
        </w:rPr>
        <w:t xml:space="preserve">ского края, установленных Правительством </w:t>
      </w:r>
      <w:r w:rsidR="00D0583D">
        <w:rPr>
          <w:rFonts w:eastAsia="Times New Roman"/>
          <w:spacing w:val="-9"/>
          <w:sz w:val="30"/>
          <w:szCs w:val="30"/>
        </w:rPr>
        <w:t>Ставропольского края</w:t>
      </w:r>
      <w:r>
        <w:rPr>
          <w:rFonts w:eastAsia="Times New Roman"/>
          <w:spacing w:val="-9"/>
          <w:sz w:val="30"/>
          <w:szCs w:val="30"/>
        </w:rPr>
        <w:t>.</w:t>
      </w:r>
    </w:p>
    <w:p w:rsidR="00FE426F" w:rsidRDefault="00D0583D" w:rsidP="002A09EF">
      <w:pPr>
        <w:numPr>
          <w:ilvl w:val="0"/>
          <w:numId w:val="24"/>
        </w:numPr>
        <w:shd w:val="clear" w:color="auto" w:fill="FFFFFF"/>
        <w:tabs>
          <w:tab w:val="left" w:pos="1258"/>
        </w:tabs>
        <w:ind w:firstLine="567"/>
        <w:jc w:val="both"/>
        <w:rPr>
          <w:spacing w:val="-15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Ф</w:t>
      </w:r>
      <w:r w:rsidRPr="00D0583D">
        <w:rPr>
          <w:rFonts w:eastAsia="Times New Roman"/>
          <w:spacing w:val="-8"/>
          <w:sz w:val="30"/>
          <w:szCs w:val="30"/>
        </w:rPr>
        <w:t xml:space="preserve">инансовому управлению администрации Новоалександровского городского округа Ставропольского края </w:t>
      </w:r>
      <w:r w:rsidR="00FE426F">
        <w:rPr>
          <w:rFonts w:eastAsia="Times New Roman"/>
          <w:spacing w:val="-8"/>
          <w:sz w:val="30"/>
          <w:szCs w:val="30"/>
        </w:rPr>
        <w:t>обеспечить пред</w:t>
      </w:r>
      <w:r w:rsidR="00FE426F">
        <w:rPr>
          <w:rFonts w:eastAsia="Times New Roman"/>
          <w:spacing w:val="-9"/>
          <w:sz w:val="30"/>
          <w:szCs w:val="30"/>
        </w:rPr>
        <w:t xml:space="preserve">ставление в Министерство финансов </w:t>
      </w:r>
      <w:r>
        <w:rPr>
          <w:rFonts w:eastAsia="Times New Roman"/>
          <w:spacing w:val="-9"/>
          <w:sz w:val="30"/>
          <w:szCs w:val="30"/>
        </w:rPr>
        <w:t>Ставропольского края</w:t>
      </w:r>
      <w:r w:rsidR="00FE426F">
        <w:rPr>
          <w:rFonts w:eastAsia="Times New Roman"/>
          <w:spacing w:val="-9"/>
          <w:sz w:val="30"/>
          <w:szCs w:val="30"/>
        </w:rPr>
        <w:t>:</w:t>
      </w:r>
    </w:p>
    <w:p w:rsidR="00FE426F" w:rsidRDefault="00FE426F" w:rsidP="002A09EF">
      <w:pPr>
        <w:shd w:val="clear" w:color="auto" w:fill="FFFFFF"/>
        <w:ind w:firstLine="567"/>
        <w:jc w:val="both"/>
      </w:pPr>
      <w:r>
        <w:rPr>
          <w:rFonts w:eastAsia="Times New Roman"/>
          <w:spacing w:val="-10"/>
          <w:sz w:val="30"/>
          <w:szCs w:val="30"/>
        </w:rPr>
        <w:lastRenderedPageBreak/>
        <w:t xml:space="preserve">ежеквартально, в срок до </w:t>
      </w:r>
      <w:r w:rsidR="00D0583D">
        <w:rPr>
          <w:rFonts w:eastAsia="Times New Roman"/>
          <w:spacing w:val="-10"/>
          <w:sz w:val="30"/>
          <w:szCs w:val="30"/>
        </w:rPr>
        <w:t>1</w:t>
      </w:r>
      <w:r>
        <w:rPr>
          <w:rFonts w:eastAsia="Times New Roman"/>
          <w:spacing w:val="-10"/>
          <w:sz w:val="30"/>
          <w:szCs w:val="30"/>
        </w:rPr>
        <w:t xml:space="preserve">0-го числа месяца, следующего за отчетным </w:t>
      </w:r>
      <w:r>
        <w:rPr>
          <w:rFonts w:eastAsia="Times New Roman"/>
          <w:spacing w:val="-7"/>
          <w:sz w:val="30"/>
          <w:szCs w:val="30"/>
        </w:rPr>
        <w:t>кварталом,</w:t>
      </w:r>
      <w:r w:rsidR="00D0583D">
        <w:rPr>
          <w:rFonts w:eastAsia="Times New Roman"/>
          <w:spacing w:val="-7"/>
          <w:sz w:val="30"/>
          <w:szCs w:val="30"/>
        </w:rPr>
        <w:t xml:space="preserve"> </w:t>
      </w:r>
      <w:r>
        <w:rPr>
          <w:rFonts w:eastAsia="Times New Roman"/>
          <w:spacing w:val="-7"/>
          <w:sz w:val="30"/>
          <w:szCs w:val="30"/>
        </w:rPr>
        <w:t xml:space="preserve">- </w:t>
      </w:r>
      <w:r w:rsidR="00471758">
        <w:rPr>
          <w:rFonts w:eastAsia="Times New Roman"/>
          <w:spacing w:val="-7"/>
          <w:sz w:val="30"/>
          <w:szCs w:val="30"/>
        </w:rPr>
        <w:t>о</w:t>
      </w:r>
      <w:r w:rsidR="00471758" w:rsidRPr="00471758">
        <w:rPr>
          <w:rFonts w:eastAsia="Times New Roman"/>
          <w:spacing w:val="-7"/>
          <w:sz w:val="30"/>
          <w:szCs w:val="30"/>
        </w:rPr>
        <w:t>тчет</w:t>
      </w:r>
      <w:r w:rsidR="00471758">
        <w:rPr>
          <w:rFonts w:eastAsia="Times New Roman"/>
          <w:spacing w:val="-7"/>
          <w:sz w:val="30"/>
          <w:szCs w:val="30"/>
        </w:rPr>
        <w:t>а</w:t>
      </w:r>
      <w:r w:rsidR="00471758" w:rsidRPr="00471758">
        <w:rPr>
          <w:rFonts w:eastAsia="Times New Roman"/>
          <w:spacing w:val="-7"/>
          <w:sz w:val="30"/>
          <w:szCs w:val="30"/>
        </w:rPr>
        <w:t xml:space="preserve"> об исполнении обязательств </w:t>
      </w:r>
      <w:r w:rsidR="00471758">
        <w:rPr>
          <w:rFonts w:eastAsia="Times New Roman"/>
          <w:spacing w:val="-7"/>
          <w:sz w:val="30"/>
          <w:szCs w:val="30"/>
        </w:rPr>
        <w:t>Новоалександровского городского округа Ставропольского края</w:t>
      </w:r>
      <w:r w:rsidR="00471758" w:rsidRPr="00471758">
        <w:rPr>
          <w:rFonts w:eastAsia="Times New Roman"/>
          <w:spacing w:val="-7"/>
          <w:sz w:val="30"/>
          <w:szCs w:val="30"/>
        </w:rPr>
        <w:t>, предусмотренных подпунктами 2.1.2.6, 2.1.2.7</w:t>
      </w:r>
      <w:r w:rsidR="009F0F26">
        <w:rPr>
          <w:rFonts w:eastAsia="Times New Roman"/>
          <w:spacing w:val="-7"/>
          <w:sz w:val="30"/>
          <w:szCs w:val="30"/>
        </w:rPr>
        <w:t xml:space="preserve"> и</w:t>
      </w:r>
      <w:r w:rsidR="00471758" w:rsidRPr="00471758">
        <w:rPr>
          <w:rFonts w:eastAsia="Times New Roman"/>
          <w:spacing w:val="-7"/>
          <w:sz w:val="30"/>
          <w:szCs w:val="30"/>
        </w:rPr>
        <w:t xml:space="preserve"> 2.1.2.12 Соглашения</w:t>
      </w:r>
      <w:r>
        <w:rPr>
          <w:rFonts w:eastAsia="Times New Roman"/>
          <w:sz w:val="30"/>
          <w:szCs w:val="30"/>
        </w:rPr>
        <w:t>;</w:t>
      </w:r>
    </w:p>
    <w:p w:rsidR="00FE426F" w:rsidRDefault="006C756B" w:rsidP="002A09EF">
      <w:pPr>
        <w:shd w:val="clear" w:color="auto" w:fill="FFFFFF"/>
        <w:ind w:firstLine="567"/>
        <w:jc w:val="both"/>
      </w:pPr>
      <w:r>
        <w:rPr>
          <w:rFonts w:eastAsia="Times New Roman"/>
          <w:spacing w:val="-9"/>
          <w:sz w:val="30"/>
          <w:szCs w:val="30"/>
        </w:rPr>
        <w:t>до 15</w:t>
      </w:r>
      <w:r w:rsidR="00FE426F">
        <w:rPr>
          <w:rFonts w:eastAsia="Times New Roman"/>
          <w:spacing w:val="-9"/>
          <w:sz w:val="30"/>
          <w:szCs w:val="30"/>
        </w:rPr>
        <w:t xml:space="preserve"> марта 2023 года - годового отчета об исполнении обязательств</w:t>
      </w:r>
      <w:r w:rsidRPr="006C756B">
        <w:t xml:space="preserve"> </w:t>
      </w:r>
      <w:r w:rsidRPr="006C756B">
        <w:rPr>
          <w:rFonts w:eastAsia="Times New Roman"/>
          <w:spacing w:val="-9"/>
          <w:sz w:val="30"/>
          <w:szCs w:val="30"/>
        </w:rPr>
        <w:t>Новоалександровского городского округа Ставропольского края</w:t>
      </w:r>
      <w:r w:rsidR="00FE426F">
        <w:rPr>
          <w:rFonts w:eastAsia="Times New Roman"/>
          <w:spacing w:val="-9"/>
          <w:sz w:val="30"/>
          <w:szCs w:val="30"/>
        </w:rPr>
        <w:t xml:space="preserve">, </w:t>
      </w:r>
      <w:r w:rsidRPr="006C756B">
        <w:rPr>
          <w:rFonts w:eastAsia="Times New Roman"/>
          <w:spacing w:val="-2"/>
          <w:sz w:val="30"/>
          <w:szCs w:val="30"/>
        </w:rPr>
        <w:t>предусмотренных подпунктами 2.1.1, 2.1.2.1 – 2.1.2.4, 2.1.2.8 – 2.1.2.11, 2.1.2.13 – 2.1.2.17, 2.1.3 и 2.1.4 Соглашения</w:t>
      </w:r>
      <w:r w:rsidR="00FE426F">
        <w:rPr>
          <w:rFonts w:eastAsia="Times New Roman"/>
          <w:sz w:val="30"/>
          <w:szCs w:val="30"/>
        </w:rPr>
        <w:t>.</w:t>
      </w:r>
    </w:p>
    <w:p w:rsidR="00FE426F" w:rsidRDefault="00FE426F" w:rsidP="002A09EF">
      <w:pPr>
        <w:shd w:val="clear" w:color="auto" w:fill="FFFFFF"/>
        <w:ind w:firstLine="567"/>
        <w:jc w:val="both"/>
      </w:pPr>
      <w:r>
        <w:rPr>
          <w:spacing w:val="-15"/>
          <w:sz w:val="30"/>
          <w:szCs w:val="30"/>
        </w:rPr>
        <w:t>2.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Контроль за выполнением настоящего</w:t>
      </w:r>
      <w:r w:rsidR="00763543">
        <w:rPr>
          <w:rFonts w:eastAsia="Times New Roman"/>
          <w:spacing w:val="-4"/>
          <w:sz w:val="30"/>
          <w:szCs w:val="30"/>
        </w:rPr>
        <w:t xml:space="preserve"> постановления возложить на </w:t>
      </w:r>
      <w:r w:rsidR="00763543" w:rsidRPr="00763543">
        <w:rPr>
          <w:rFonts w:eastAsia="Times New Roman"/>
          <w:spacing w:val="-4"/>
          <w:sz w:val="30"/>
          <w:szCs w:val="30"/>
        </w:rPr>
        <w:t xml:space="preserve">заместителя главы администрации Новоалександровского городского округа Ставропольского края </w:t>
      </w:r>
      <w:r w:rsidR="00763543">
        <w:rPr>
          <w:rFonts w:eastAsia="Times New Roman"/>
          <w:spacing w:val="-4"/>
          <w:sz w:val="30"/>
          <w:szCs w:val="30"/>
        </w:rPr>
        <w:t>Соболева А.А</w:t>
      </w:r>
      <w:r w:rsidR="00763543" w:rsidRPr="00763543">
        <w:rPr>
          <w:rFonts w:eastAsia="Times New Roman"/>
          <w:spacing w:val="-4"/>
          <w:sz w:val="30"/>
          <w:szCs w:val="30"/>
        </w:rPr>
        <w:t xml:space="preserve">., </w:t>
      </w:r>
      <w:r w:rsidR="002A09EF">
        <w:rPr>
          <w:rFonts w:eastAsia="Times New Roman"/>
          <w:spacing w:val="-4"/>
          <w:sz w:val="30"/>
          <w:szCs w:val="30"/>
        </w:rPr>
        <w:t>з</w:t>
      </w:r>
      <w:r w:rsidR="00763543" w:rsidRPr="00763543">
        <w:rPr>
          <w:rFonts w:eastAsia="Times New Roman"/>
          <w:spacing w:val="-4"/>
          <w:sz w:val="30"/>
          <w:szCs w:val="30"/>
        </w:rPr>
        <w:t>аместителя главы администрации -</w:t>
      </w:r>
      <w:r w:rsidR="002A09EF">
        <w:rPr>
          <w:rFonts w:eastAsia="Times New Roman"/>
          <w:spacing w:val="-4"/>
          <w:sz w:val="30"/>
          <w:szCs w:val="30"/>
        </w:rPr>
        <w:t xml:space="preserve"> </w:t>
      </w:r>
      <w:r w:rsidR="00763543" w:rsidRPr="00763543">
        <w:rPr>
          <w:rFonts w:eastAsia="Times New Roman"/>
          <w:spacing w:val="-4"/>
          <w:sz w:val="30"/>
          <w:szCs w:val="30"/>
        </w:rPr>
        <w:t>начальника финансового управления</w:t>
      </w:r>
      <w:r w:rsidR="00763543">
        <w:rPr>
          <w:rFonts w:eastAsia="Times New Roman"/>
          <w:spacing w:val="-4"/>
          <w:sz w:val="30"/>
          <w:szCs w:val="30"/>
        </w:rPr>
        <w:t xml:space="preserve"> </w:t>
      </w:r>
      <w:r w:rsidR="00763543" w:rsidRPr="00763543">
        <w:rPr>
          <w:rFonts w:eastAsia="Times New Roman"/>
          <w:spacing w:val="-4"/>
          <w:sz w:val="30"/>
          <w:szCs w:val="30"/>
        </w:rPr>
        <w:t>адми</w:t>
      </w:r>
      <w:r w:rsidR="00763543">
        <w:rPr>
          <w:rFonts w:eastAsia="Times New Roman"/>
          <w:spacing w:val="-4"/>
          <w:sz w:val="30"/>
          <w:szCs w:val="30"/>
        </w:rPr>
        <w:t xml:space="preserve">нистрации Новоалександровского </w:t>
      </w:r>
      <w:r w:rsidR="00763543" w:rsidRPr="00763543">
        <w:rPr>
          <w:rFonts w:eastAsia="Times New Roman"/>
          <w:spacing w:val="-4"/>
          <w:sz w:val="30"/>
          <w:szCs w:val="30"/>
        </w:rPr>
        <w:t>городского округа Став</w:t>
      </w:r>
      <w:r w:rsidR="002A09EF">
        <w:rPr>
          <w:rFonts w:eastAsia="Times New Roman"/>
          <w:spacing w:val="-4"/>
          <w:sz w:val="30"/>
          <w:szCs w:val="30"/>
        </w:rPr>
        <w:t xml:space="preserve">ропольского края </w:t>
      </w:r>
      <w:r w:rsidR="00763543" w:rsidRPr="00763543">
        <w:rPr>
          <w:rFonts w:eastAsia="Times New Roman"/>
          <w:spacing w:val="-4"/>
          <w:sz w:val="30"/>
          <w:szCs w:val="30"/>
        </w:rPr>
        <w:t>Неровнова И.В.</w:t>
      </w:r>
      <w:r w:rsidR="00763543">
        <w:rPr>
          <w:rFonts w:eastAsia="Times New Roman"/>
          <w:spacing w:val="-4"/>
          <w:sz w:val="30"/>
          <w:szCs w:val="30"/>
        </w:rPr>
        <w:t xml:space="preserve">, </w:t>
      </w:r>
      <w:r w:rsidR="00763543" w:rsidRPr="00763543">
        <w:rPr>
          <w:rFonts w:eastAsia="Times New Roman"/>
          <w:spacing w:val="-4"/>
          <w:sz w:val="30"/>
          <w:szCs w:val="30"/>
        </w:rPr>
        <w:t>заместителя главы администрации Новоалександровского городского округа Ставропольского края Волоч</w:t>
      </w:r>
      <w:r w:rsidR="00763543">
        <w:rPr>
          <w:rFonts w:eastAsia="Times New Roman"/>
          <w:spacing w:val="-4"/>
          <w:sz w:val="30"/>
          <w:szCs w:val="30"/>
        </w:rPr>
        <w:t>ка</w:t>
      </w:r>
      <w:r w:rsidR="00763543" w:rsidRPr="00763543">
        <w:rPr>
          <w:rFonts w:eastAsia="Times New Roman"/>
          <w:spacing w:val="-4"/>
          <w:sz w:val="30"/>
          <w:szCs w:val="30"/>
        </w:rPr>
        <w:t xml:space="preserve"> С.А., заместителя главы администрации Новоалександровского городского округа Ставропольского края Дубинина Н.Г., заместителя главы администрации Новоалександровского городского округа Ставропольского края Горовенко Л.Н.</w:t>
      </w:r>
      <w:r w:rsidR="00763543"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.</w:t>
      </w:r>
    </w:p>
    <w:p w:rsidR="00FE426F" w:rsidRDefault="00FE426F" w:rsidP="002A09EF">
      <w:pPr>
        <w:shd w:val="clear" w:color="auto" w:fill="FFFFFF"/>
        <w:tabs>
          <w:tab w:val="left" w:pos="989"/>
        </w:tabs>
        <w:ind w:firstLine="567"/>
      </w:pPr>
      <w:r>
        <w:rPr>
          <w:spacing w:val="-15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Настоящее распоряжение вступает в силу со дня его подписания.</w:t>
      </w:r>
    </w:p>
    <w:p w:rsidR="00280286" w:rsidRPr="00627130" w:rsidRDefault="00280286" w:rsidP="00D349A6">
      <w:pPr>
        <w:jc w:val="both"/>
        <w:rPr>
          <w:sz w:val="28"/>
          <w:szCs w:val="28"/>
        </w:rPr>
      </w:pPr>
    </w:p>
    <w:tbl>
      <w:tblPr>
        <w:tblW w:w="10463" w:type="dxa"/>
        <w:tblLayout w:type="fixed"/>
        <w:tblLook w:val="0000" w:firstRow="0" w:lastRow="0" w:firstColumn="0" w:lastColumn="0" w:noHBand="0" w:noVBand="0"/>
      </w:tblPr>
      <w:tblGrid>
        <w:gridCol w:w="7371"/>
        <w:gridCol w:w="3092"/>
      </w:tblGrid>
      <w:tr w:rsidR="00B7666A" w:rsidRPr="00B7666A" w:rsidTr="00763543">
        <w:trPr>
          <w:trHeight w:val="1606"/>
        </w:trPr>
        <w:tc>
          <w:tcPr>
            <w:tcW w:w="7371" w:type="dxa"/>
          </w:tcPr>
          <w:p w:rsidR="00F719B1" w:rsidRDefault="00F719B1" w:rsidP="00F719B1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F719B1">
              <w:rPr>
                <w:rFonts w:eastAsia="Times New Roman"/>
                <w:sz w:val="28"/>
                <w:szCs w:val="28"/>
              </w:rPr>
              <w:t>Исполняющ</w:t>
            </w:r>
            <w:r>
              <w:rPr>
                <w:rFonts w:eastAsia="Times New Roman"/>
                <w:sz w:val="28"/>
                <w:szCs w:val="28"/>
              </w:rPr>
              <w:t>ий</w:t>
            </w:r>
            <w:r w:rsidRPr="00F719B1">
              <w:rPr>
                <w:rFonts w:eastAsia="Times New Roman"/>
                <w:sz w:val="28"/>
                <w:szCs w:val="28"/>
              </w:rPr>
              <w:t xml:space="preserve"> обязанности главы</w:t>
            </w:r>
          </w:p>
          <w:p w:rsidR="00F719B1" w:rsidRPr="00F719B1" w:rsidRDefault="00F719B1" w:rsidP="00F719B1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F719B1">
              <w:rPr>
                <w:rFonts w:eastAsia="Times New Roman"/>
                <w:sz w:val="28"/>
                <w:szCs w:val="28"/>
              </w:rPr>
              <w:t>администрации Новоалександровского</w:t>
            </w:r>
          </w:p>
          <w:p w:rsidR="00F719B1" w:rsidRPr="00F719B1" w:rsidRDefault="00F719B1" w:rsidP="00F719B1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F719B1">
              <w:rPr>
                <w:rFonts w:eastAsia="Times New Roman"/>
                <w:sz w:val="28"/>
                <w:szCs w:val="28"/>
              </w:rPr>
              <w:t>городского округа Ставропольского края,</w:t>
            </w:r>
          </w:p>
          <w:p w:rsidR="00F719B1" w:rsidRPr="00F719B1" w:rsidRDefault="00F719B1" w:rsidP="00F719B1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F719B1">
              <w:rPr>
                <w:rFonts w:eastAsia="Times New Roman"/>
                <w:sz w:val="28"/>
                <w:szCs w:val="28"/>
              </w:rPr>
              <w:t>заместитель главы администрации</w:t>
            </w:r>
          </w:p>
          <w:p w:rsidR="00F719B1" w:rsidRPr="00F719B1" w:rsidRDefault="00F719B1" w:rsidP="00F719B1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F719B1">
              <w:rPr>
                <w:rFonts w:eastAsia="Times New Roman"/>
                <w:sz w:val="28"/>
                <w:szCs w:val="28"/>
              </w:rPr>
              <w:t xml:space="preserve">Новоалександровского городского округа </w:t>
            </w:r>
          </w:p>
          <w:p w:rsidR="00F719B1" w:rsidRPr="00F719B1" w:rsidRDefault="00F719B1" w:rsidP="00F719B1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F719B1">
              <w:rPr>
                <w:rFonts w:eastAsia="Times New Roman"/>
                <w:sz w:val="28"/>
                <w:szCs w:val="28"/>
              </w:rPr>
              <w:t xml:space="preserve">Ставропольского края             </w:t>
            </w:r>
          </w:p>
          <w:p w:rsidR="00B7666A" w:rsidRPr="00B7666A" w:rsidRDefault="00B7666A" w:rsidP="00F719B1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763543" w:rsidRDefault="00763543" w:rsidP="001528D2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ind w:left="1518" w:hanging="1518"/>
              <w:rPr>
                <w:rFonts w:eastAsia="Times New Roman"/>
                <w:sz w:val="28"/>
                <w:szCs w:val="28"/>
              </w:rPr>
            </w:pPr>
          </w:p>
          <w:p w:rsidR="00763543" w:rsidRDefault="00763543" w:rsidP="001528D2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ind w:left="1518" w:hanging="1518"/>
              <w:rPr>
                <w:rFonts w:eastAsia="Times New Roman"/>
                <w:sz w:val="28"/>
                <w:szCs w:val="28"/>
              </w:rPr>
            </w:pPr>
          </w:p>
          <w:p w:rsidR="00763543" w:rsidRDefault="00763543" w:rsidP="001528D2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ind w:left="1518" w:hanging="1518"/>
              <w:rPr>
                <w:rFonts w:eastAsia="Times New Roman"/>
                <w:sz w:val="28"/>
                <w:szCs w:val="28"/>
              </w:rPr>
            </w:pPr>
          </w:p>
          <w:p w:rsidR="00F719B1" w:rsidRDefault="00F719B1" w:rsidP="001528D2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ind w:left="1518" w:hanging="1518"/>
              <w:rPr>
                <w:rFonts w:eastAsia="Times New Roman"/>
                <w:sz w:val="28"/>
                <w:szCs w:val="28"/>
              </w:rPr>
            </w:pPr>
          </w:p>
          <w:p w:rsidR="00F719B1" w:rsidRDefault="00F719B1" w:rsidP="001528D2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ind w:left="1518" w:hanging="1518"/>
              <w:rPr>
                <w:rFonts w:eastAsia="Times New Roman"/>
                <w:sz w:val="28"/>
                <w:szCs w:val="28"/>
              </w:rPr>
            </w:pPr>
          </w:p>
          <w:p w:rsidR="00F719B1" w:rsidRDefault="00F719B1" w:rsidP="001528D2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ind w:left="1518" w:hanging="151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С.А.Волочек</w:t>
            </w:r>
          </w:p>
          <w:p w:rsidR="00763543" w:rsidRPr="00B7666A" w:rsidRDefault="00763543" w:rsidP="001528D2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adjustRightInd/>
              <w:ind w:left="1518" w:hanging="1518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4133D" w:rsidRDefault="0084133D" w:rsidP="002572E0">
      <w:pPr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41702C" w:rsidRDefault="0041702C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  <w:sectPr w:rsidR="0041702C" w:rsidSect="0041702C">
          <w:pgSz w:w="11909" w:h="16834"/>
          <w:pgMar w:top="851" w:right="567" w:bottom="851" w:left="1985" w:header="720" w:footer="720" w:gutter="0"/>
          <w:cols w:space="60"/>
          <w:noEndnote/>
          <w:docGrid w:linePitch="272"/>
        </w:sectPr>
      </w:pPr>
    </w:p>
    <w:p w:rsidR="00F54BE1" w:rsidRPr="00CE0CAD" w:rsidRDefault="00F54BE1" w:rsidP="0041702C">
      <w:pPr>
        <w:tabs>
          <w:tab w:val="left" w:pos="6804"/>
          <w:tab w:val="left" w:pos="7088"/>
        </w:tabs>
        <w:ind w:left="7938"/>
        <w:jc w:val="right"/>
        <w:rPr>
          <w:sz w:val="28"/>
          <w:szCs w:val="28"/>
        </w:rPr>
      </w:pPr>
      <w:r w:rsidRPr="00CE0CAD">
        <w:rPr>
          <w:sz w:val="28"/>
          <w:szCs w:val="28"/>
        </w:rPr>
        <w:t>УТВЕРЖДЕН</w:t>
      </w:r>
    </w:p>
    <w:p w:rsidR="0041702C" w:rsidRDefault="00F97437" w:rsidP="0041702C">
      <w:pPr>
        <w:tabs>
          <w:tab w:val="left" w:pos="6804"/>
          <w:tab w:val="left" w:pos="7088"/>
        </w:tabs>
        <w:ind w:left="7938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F54BE1" w:rsidRPr="00CE0CAD">
        <w:rPr>
          <w:sz w:val="28"/>
          <w:szCs w:val="28"/>
        </w:rPr>
        <w:t xml:space="preserve"> администрации</w:t>
      </w:r>
    </w:p>
    <w:p w:rsidR="0041702C" w:rsidRDefault="00F54BE1" w:rsidP="0041702C">
      <w:pPr>
        <w:tabs>
          <w:tab w:val="left" w:pos="6804"/>
          <w:tab w:val="left" w:pos="7088"/>
        </w:tabs>
        <w:ind w:left="7938"/>
        <w:jc w:val="right"/>
        <w:rPr>
          <w:sz w:val="28"/>
          <w:szCs w:val="28"/>
        </w:rPr>
      </w:pPr>
      <w:bookmarkStart w:id="0" w:name="_GoBack"/>
      <w:bookmarkEnd w:id="0"/>
      <w:r w:rsidRPr="00CE0CAD">
        <w:rPr>
          <w:sz w:val="28"/>
          <w:szCs w:val="28"/>
        </w:rPr>
        <w:t>Новоалександровского городского</w:t>
      </w:r>
    </w:p>
    <w:p w:rsidR="00F54BE1" w:rsidRPr="00CE0CAD" w:rsidRDefault="00F54BE1" w:rsidP="0041702C">
      <w:pPr>
        <w:tabs>
          <w:tab w:val="left" w:pos="6804"/>
          <w:tab w:val="left" w:pos="7088"/>
        </w:tabs>
        <w:ind w:left="7938"/>
        <w:jc w:val="right"/>
        <w:rPr>
          <w:sz w:val="28"/>
          <w:szCs w:val="28"/>
        </w:rPr>
      </w:pPr>
      <w:r w:rsidRPr="00CE0CAD">
        <w:rPr>
          <w:sz w:val="28"/>
          <w:szCs w:val="28"/>
        </w:rPr>
        <w:t>округа Ставропольского края</w:t>
      </w:r>
    </w:p>
    <w:p w:rsidR="00F54BE1" w:rsidRPr="00CE0CAD" w:rsidRDefault="00F54BE1" w:rsidP="0041702C">
      <w:pPr>
        <w:tabs>
          <w:tab w:val="left" w:pos="6804"/>
          <w:tab w:val="left" w:pos="7088"/>
        </w:tabs>
        <w:ind w:left="7938"/>
        <w:jc w:val="right"/>
        <w:rPr>
          <w:sz w:val="28"/>
          <w:szCs w:val="28"/>
        </w:rPr>
      </w:pPr>
      <w:r w:rsidRPr="00CE0CAD">
        <w:rPr>
          <w:sz w:val="28"/>
          <w:szCs w:val="28"/>
        </w:rPr>
        <w:t xml:space="preserve">от </w:t>
      </w:r>
      <w:r w:rsidR="0041702C">
        <w:rPr>
          <w:sz w:val="28"/>
          <w:szCs w:val="28"/>
        </w:rPr>
        <w:t>26 мая 2022 г. № 199-р</w:t>
      </w:r>
    </w:p>
    <w:p w:rsidR="00F54BE1" w:rsidRPr="00CE0CAD" w:rsidRDefault="00F54BE1" w:rsidP="0088518F">
      <w:pPr>
        <w:tabs>
          <w:tab w:val="left" w:pos="6804"/>
          <w:tab w:val="left" w:pos="7088"/>
        </w:tabs>
        <w:ind w:left="7938"/>
        <w:rPr>
          <w:sz w:val="28"/>
          <w:szCs w:val="28"/>
        </w:rPr>
      </w:pPr>
    </w:p>
    <w:p w:rsidR="00F54BE1" w:rsidRPr="00CE0CAD" w:rsidRDefault="00F54BE1" w:rsidP="00F54BE1">
      <w:pPr>
        <w:tabs>
          <w:tab w:val="left" w:pos="6804"/>
          <w:tab w:val="left" w:pos="7088"/>
        </w:tabs>
        <w:ind w:left="4536"/>
        <w:rPr>
          <w:sz w:val="28"/>
          <w:szCs w:val="28"/>
        </w:rPr>
      </w:pPr>
    </w:p>
    <w:p w:rsidR="0088518F" w:rsidRPr="00CE0CAD" w:rsidRDefault="0088518F" w:rsidP="0088518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E0CAD">
        <w:rPr>
          <w:rFonts w:eastAsia="Times New Roman"/>
          <w:sz w:val="28"/>
          <w:szCs w:val="28"/>
        </w:rPr>
        <w:t>ПЛАН МЕРОПРИЯТИ</w:t>
      </w:r>
      <w:r w:rsidR="008E4C27">
        <w:rPr>
          <w:rFonts w:eastAsia="Times New Roman"/>
          <w:sz w:val="28"/>
          <w:szCs w:val="28"/>
        </w:rPr>
        <w:t>Й</w:t>
      </w:r>
      <w:r w:rsidRPr="00CE0CAD">
        <w:rPr>
          <w:rFonts w:eastAsia="Times New Roman"/>
          <w:sz w:val="28"/>
          <w:szCs w:val="28"/>
        </w:rPr>
        <w:t xml:space="preserve"> </w:t>
      </w:r>
    </w:p>
    <w:p w:rsidR="00E80A8E" w:rsidRPr="00066081" w:rsidRDefault="00066081" w:rsidP="0006608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реализации Согла</w:t>
      </w:r>
      <w:r w:rsidRPr="00066081">
        <w:rPr>
          <w:rFonts w:eastAsia="Times New Roman"/>
          <w:sz w:val="28"/>
          <w:szCs w:val="28"/>
        </w:rPr>
        <w:t xml:space="preserve">шения от 15 февраля 2022 г. № 29-10-22-С между </w:t>
      </w:r>
      <w:r w:rsidR="00F97437">
        <w:rPr>
          <w:rFonts w:eastAsia="Times New Roman"/>
          <w:sz w:val="28"/>
          <w:szCs w:val="28"/>
        </w:rPr>
        <w:t>м</w:t>
      </w:r>
      <w:r w:rsidRPr="00066081">
        <w:rPr>
          <w:rFonts w:eastAsia="Times New Roman"/>
          <w:sz w:val="28"/>
          <w:szCs w:val="28"/>
        </w:rPr>
        <w:t>инистерством финансов Ставропольского края и администраци</w:t>
      </w:r>
      <w:r w:rsidR="00F97437">
        <w:rPr>
          <w:rFonts w:eastAsia="Times New Roman"/>
          <w:sz w:val="28"/>
          <w:szCs w:val="28"/>
        </w:rPr>
        <w:t>ей</w:t>
      </w:r>
      <w:r w:rsidRPr="00066081">
        <w:rPr>
          <w:rFonts w:eastAsia="Times New Roman"/>
          <w:sz w:val="28"/>
          <w:szCs w:val="28"/>
        </w:rPr>
        <w:t xml:space="preserve"> Новоалександровского городского округа Ставропольского края о мерах по социально-экономическому развитию и оздоровлению муниципальных финансов муниципального образования Ставропольского края</w:t>
      </w:r>
      <w:r>
        <w:rPr>
          <w:rFonts w:eastAsia="Times New Roman"/>
          <w:sz w:val="28"/>
          <w:szCs w:val="28"/>
        </w:rPr>
        <w:t>*</w:t>
      </w:r>
    </w:p>
    <w:p w:rsidR="00E80A8E" w:rsidRPr="00CE0CAD" w:rsidRDefault="00E80A8E" w:rsidP="00E80A8E">
      <w:pPr>
        <w:jc w:val="center"/>
        <w:rPr>
          <w:sz w:val="28"/>
          <w:szCs w:val="28"/>
        </w:rPr>
      </w:pPr>
    </w:p>
    <w:p w:rsidR="002572E0" w:rsidRPr="00CE0CAD" w:rsidRDefault="002572E0" w:rsidP="00E80A8E">
      <w:pPr>
        <w:tabs>
          <w:tab w:val="left" w:pos="6345"/>
        </w:tabs>
        <w:rPr>
          <w:sz w:val="28"/>
          <w:szCs w:val="28"/>
        </w:rPr>
      </w:pPr>
    </w:p>
    <w:tbl>
      <w:tblPr>
        <w:tblStyle w:val="aa"/>
        <w:tblW w:w="15122" w:type="dxa"/>
        <w:tblLook w:val="04A0" w:firstRow="1" w:lastRow="0" w:firstColumn="1" w:lastColumn="0" w:noHBand="0" w:noVBand="1"/>
      </w:tblPr>
      <w:tblGrid>
        <w:gridCol w:w="905"/>
        <w:gridCol w:w="6745"/>
        <w:gridCol w:w="3482"/>
        <w:gridCol w:w="3990"/>
      </w:tblGrid>
      <w:tr w:rsidR="00066081" w:rsidRPr="00CE0CAD" w:rsidTr="008957FC">
        <w:tc>
          <w:tcPr>
            <w:tcW w:w="905" w:type="dxa"/>
          </w:tcPr>
          <w:p w:rsidR="00066081" w:rsidRPr="00CE0CAD" w:rsidRDefault="00066081" w:rsidP="00066081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 w:rsidRPr="00CE0CAD">
              <w:rPr>
                <w:sz w:val="28"/>
                <w:szCs w:val="28"/>
              </w:rPr>
              <w:t>№</w:t>
            </w:r>
          </w:p>
          <w:p w:rsidR="00066081" w:rsidRPr="00CE0CAD" w:rsidRDefault="00066081" w:rsidP="00066081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 w:rsidRPr="00CE0CAD">
              <w:rPr>
                <w:sz w:val="28"/>
                <w:szCs w:val="28"/>
              </w:rPr>
              <w:t>п/п</w:t>
            </w:r>
          </w:p>
        </w:tc>
        <w:tc>
          <w:tcPr>
            <w:tcW w:w="6745" w:type="dxa"/>
          </w:tcPr>
          <w:p w:rsidR="00066081" w:rsidRPr="00CE0CAD" w:rsidRDefault="00066081" w:rsidP="00066081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 w:rsidRPr="00CE0CAD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CE0CA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82" w:type="dxa"/>
          </w:tcPr>
          <w:p w:rsidR="00066081" w:rsidRPr="00CE0CAD" w:rsidRDefault="00066081" w:rsidP="00066081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990" w:type="dxa"/>
          </w:tcPr>
          <w:p w:rsidR="00066081" w:rsidRPr="00CE0CAD" w:rsidRDefault="00066081" w:rsidP="00066081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66081" w:rsidRPr="00CE0CAD" w:rsidTr="008957FC">
        <w:tc>
          <w:tcPr>
            <w:tcW w:w="905" w:type="dxa"/>
          </w:tcPr>
          <w:p w:rsidR="00066081" w:rsidRPr="00CE0CAD" w:rsidRDefault="00066081" w:rsidP="00066081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5" w:type="dxa"/>
          </w:tcPr>
          <w:p w:rsidR="00066081" w:rsidRPr="00CE0CAD" w:rsidRDefault="00066081" w:rsidP="00066081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2" w:type="dxa"/>
          </w:tcPr>
          <w:p w:rsidR="00066081" w:rsidRPr="00CE0CAD" w:rsidRDefault="00066081" w:rsidP="00066081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0" w:type="dxa"/>
          </w:tcPr>
          <w:p w:rsidR="00066081" w:rsidRPr="00CE0CAD" w:rsidRDefault="00066081" w:rsidP="00066081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6081" w:rsidRPr="00CE0CAD" w:rsidTr="008957FC">
        <w:tc>
          <w:tcPr>
            <w:tcW w:w="15122" w:type="dxa"/>
            <w:gridSpan w:val="4"/>
          </w:tcPr>
          <w:p w:rsidR="00066081" w:rsidRPr="00066081" w:rsidRDefault="00066081" w:rsidP="00066081">
            <w:pPr>
              <w:tabs>
                <w:tab w:val="left" w:pos="6270"/>
                <w:tab w:val="left" w:pos="6345"/>
              </w:tabs>
              <w:jc w:val="center"/>
              <w:rPr>
                <w:sz w:val="28"/>
                <w:szCs w:val="28"/>
              </w:rPr>
            </w:pPr>
            <w:r w:rsidRPr="00066081">
              <w:rPr>
                <w:sz w:val="28"/>
                <w:szCs w:val="28"/>
              </w:rPr>
              <w:t>I. Мероприятия, направленные на увеличение налоговых и неналоговых доходов бюджета Новоалександровского</w:t>
            </w:r>
          </w:p>
          <w:p w:rsidR="00066081" w:rsidRDefault="00066081" w:rsidP="00066081">
            <w:pPr>
              <w:tabs>
                <w:tab w:val="left" w:pos="6270"/>
                <w:tab w:val="left" w:pos="6345"/>
              </w:tabs>
              <w:jc w:val="center"/>
              <w:rPr>
                <w:sz w:val="28"/>
                <w:szCs w:val="28"/>
              </w:rPr>
            </w:pPr>
            <w:r w:rsidRPr="00066081">
              <w:rPr>
                <w:sz w:val="28"/>
                <w:szCs w:val="28"/>
              </w:rPr>
              <w:t>городского округа Ставропольского края</w:t>
            </w:r>
          </w:p>
        </w:tc>
      </w:tr>
      <w:tr w:rsidR="00066081" w:rsidRPr="00CE0CAD" w:rsidTr="008957FC">
        <w:tc>
          <w:tcPr>
            <w:tcW w:w="905" w:type="dxa"/>
          </w:tcPr>
          <w:p w:rsidR="00066081" w:rsidRPr="00CE0CAD" w:rsidRDefault="00066081" w:rsidP="003B368F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45" w:type="dxa"/>
          </w:tcPr>
          <w:p w:rsidR="00066081" w:rsidRPr="000A103B" w:rsidRDefault="00066081" w:rsidP="00066081">
            <w:pPr>
              <w:shd w:val="clear" w:color="auto" w:fill="FFFFFF"/>
              <w:ind w:left="7"/>
              <w:jc w:val="both"/>
              <w:rPr>
                <w:sz w:val="28"/>
                <w:szCs w:val="28"/>
              </w:rPr>
            </w:pPr>
            <w:r w:rsidRPr="00066081">
              <w:rPr>
                <w:sz w:val="28"/>
                <w:szCs w:val="28"/>
              </w:rPr>
              <w:t xml:space="preserve">Обеспечить выполнение </w:t>
            </w:r>
            <w:r>
              <w:rPr>
                <w:sz w:val="28"/>
                <w:szCs w:val="28"/>
              </w:rPr>
              <w:t>поступления</w:t>
            </w:r>
            <w:r w:rsidRPr="00066081">
              <w:rPr>
                <w:sz w:val="28"/>
                <w:szCs w:val="28"/>
              </w:rPr>
              <w:t xml:space="preserve"> налоговых и неналоговых доходов в бюджет Новоалександровского городского округа </w:t>
            </w:r>
            <w:r w:rsidRPr="00E37CF0">
              <w:rPr>
                <w:sz w:val="28"/>
                <w:szCs w:val="28"/>
              </w:rPr>
              <w:t>Ставропольского края (далее- бюджет городского округа) в текущем финансовом году в объеме 497 423 150 (четыреста девяносто семь миллионов четыреста двадцать три тысячи сто пятьдесят)</w:t>
            </w:r>
            <w:r w:rsidRPr="00066081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3482" w:type="dxa"/>
          </w:tcPr>
          <w:p w:rsidR="00066081" w:rsidRPr="000A103B" w:rsidRDefault="00066081" w:rsidP="00EB4BF3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066081">
              <w:rPr>
                <w:sz w:val="28"/>
                <w:szCs w:val="28"/>
              </w:rPr>
              <w:t>в течение 2022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90" w:type="dxa"/>
          </w:tcPr>
          <w:p w:rsidR="00066081" w:rsidRPr="000A103B" w:rsidRDefault="00066081" w:rsidP="00C85FA5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  <w:r w:rsidRPr="00066081">
              <w:rPr>
                <w:sz w:val="28"/>
                <w:szCs w:val="28"/>
              </w:rPr>
              <w:t>Новоалександровского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066081">
              <w:rPr>
                <w:sz w:val="28"/>
                <w:szCs w:val="28"/>
              </w:rPr>
              <w:t xml:space="preserve"> городского округа Ставропольского края</w:t>
            </w:r>
            <w:r>
              <w:rPr>
                <w:sz w:val="28"/>
                <w:szCs w:val="28"/>
              </w:rPr>
              <w:t xml:space="preserve"> (далее- финансовое управление</w:t>
            </w:r>
            <w:r w:rsidR="00C85FA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="00C85FA5">
              <w:rPr>
                <w:sz w:val="28"/>
                <w:szCs w:val="28"/>
              </w:rPr>
              <w:t xml:space="preserve"> </w:t>
            </w:r>
            <w:r w:rsidR="00C85FA5" w:rsidRPr="00C85FA5">
              <w:rPr>
                <w:sz w:val="28"/>
                <w:szCs w:val="28"/>
              </w:rPr>
              <w:t>главные администраторы доходов (администраторы доходов) бюджета</w:t>
            </w:r>
            <w:r w:rsidR="00C85FA5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066081" w:rsidRPr="00CE0CAD" w:rsidTr="008957FC">
        <w:tc>
          <w:tcPr>
            <w:tcW w:w="905" w:type="dxa"/>
          </w:tcPr>
          <w:p w:rsidR="00066081" w:rsidRPr="00CE0CAD" w:rsidRDefault="0090337E" w:rsidP="003B368F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45" w:type="dxa"/>
          </w:tcPr>
          <w:p w:rsidR="00066081" w:rsidRPr="000A103B" w:rsidRDefault="0090337E" w:rsidP="0090337E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0337E">
              <w:rPr>
                <w:sz w:val="28"/>
                <w:szCs w:val="28"/>
              </w:rPr>
              <w:t>рове</w:t>
            </w:r>
            <w:r>
              <w:rPr>
                <w:sz w:val="28"/>
                <w:szCs w:val="28"/>
              </w:rPr>
              <w:t>дение</w:t>
            </w:r>
            <w:r w:rsidRPr="0090337E">
              <w:rPr>
                <w:sz w:val="28"/>
                <w:szCs w:val="28"/>
              </w:rPr>
              <w:t xml:space="preserve"> оценк</w:t>
            </w:r>
            <w:r>
              <w:rPr>
                <w:sz w:val="28"/>
                <w:szCs w:val="28"/>
              </w:rPr>
              <w:t>и</w:t>
            </w:r>
            <w:r w:rsidRPr="0090337E">
              <w:rPr>
                <w:sz w:val="28"/>
                <w:szCs w:val="28"/>
              </w:rPr>
              <w:t xml:space="preserve"> эффективности налоговых льгот (пониженных ставок по налогам), предоставляемых в </w:t>
            </w:r>
            <w:r w:rsidRPr="0090337E">
              <w:rPr>
                <w:sz w:val="28"/>
                <w:szCs w:val="28"/>
              </w:rPr>
              <w:lastRenderedPageBreak/>
              <w:t>соответствии с муниципальными правовыми актами Новоалександровского городского округа Ставропольского края, в соответствии с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</w:t>
            </w:r>
          </w:p>
        </w:tc>
        <w:tc>
          <w:tcPr>
            <w:tcW w:w="3482" w:type="dxa"/>
          </w:tcPr>
          <w:p w:rsidR="00066081" w:rsidRPr="000A103B" w:rsidRDefault="0090337E" w:rsidP="001355AB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августа 2022 года</w:t>
            </w:r>
          </w:p>
        </w:tc>
        <w:tc>
          <w:tcPr>
            <w:tcW w:w="3990" w:type="dxa"/>
          </w:tcPr>
          <w:p w:rsidR="00066081" w:rsidRPr="000A103B" w:rsidRDefault="0090337E" w:rsidP="0090337E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90337E">
              <w:rPr>
                <w:sz w:val="28"/>
                <w:szCs w:val="28"/>
              </w:rPr>
              <w:t xml:space="preserve">финансовое управление, ответственные кураторы </w:t>
            </w:r>
            <w:r w:rsidRPr="0090337E">
              <w:rPr>
                <w:sz w:val="28"/>
                <w:szCs w:val="28"/>
              </w:rPr>
              <w:lastRenderedPageBreak/>
              <w:t>налоговых расходов (по согласованию)</w:t>
            </w:r>
          </w:p>
        </w:tc>
      </w:tr>
      <w:tr w:rsidR="00066081" w:rsidRPr="00CE0CAD" w:rsidTr="008957FC">
        <w:tc>
          <w:tcPr>
            <w:tcW w:w="905" w:type="dxa"/>
          </w:tcPr>
          <w:p w:rsidR="00066081" w:rsidRPr="00CE0CAD" w:rsidRDefault="0090337E" w:rsidP="003B368F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745" w:type="dxa"/>
          </w:tcPr>
          <w:p w:rsidR="00066081" w:rsidRPr="000A103B" w:rsidRDefault="0090337E" w:rsidP="0090337E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90337E">
              <w:rPr>
                <w:sz w:val="28"/>
                <w:szCs w:val="28"/>
              </w:rPr>
              <w:t xml:space="preserve">Направление результатов оценки эффективности налоговых льгот (пониженных ставок по налогам), предоставленных в соответствии с муниципальными правовыми актами Новоалександровского городского округа Ставропольского края, в Министерство финансов Ставропольского края </w:t>
            </w:r>
            <w:r w:rsidR="000459A5">
              <w:rPr>
                <w:sz w:val="28"/>
                <w:szCs w:val="28"/>
              </w:rPr>
              <w:t>(далее- Минфин края)</w:t>
            </w:r>
          </w:p>
        </w:tc>
        <w:tc>
          <w:tcPr>
            <w:tcW w:w="3482" w:type="dxa"/>
          </w:tcPr>
          <w:p w:rsidR="00066081" w:rsidRPr="000A103B" w:rsidRDefault="00C433E9" w:rsidP="00C433E9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C433E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C433E9">
              <w:rPr>
                <w:sz w:val="28"/>
                <w:szCs w:val="28"/>
              </w:rPr>
              <w:t xml:space="preserve"> августа 2022 года</w:t>
            </w:r>
          </w:p>
        </w:tc>
        <w:tc>
          <w:tcPr>
            <w:tcW w:w="3990" w:type="dxa"/>
          </w:tcPr>
          <w:p w:rsidR="00066081" w:rsidRPr="000A103B" w:rsidRDefault="00C433E9" w:rsidP="00407CE9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C433E9">
              <w:rPr>
                <w:sz w:val="28"/>
                <w:szCs w:val="28"/>
              </w:rPr>
              <w:t>финансовое управление</w:t>
            </w:r>
          </w:p>
        </w:tc>
      </w:tr>
      <w:tr w:rsidR="00066081" w:rsidRPr="00CE0CAD" w:rsidTr="008957FC">
        <w:tc>
          <w:tcPr>
            <w:tcW w:w="905" w:type="dxa"/>
          </w:tcPr>
          <w:p w:rsidR="00066081" w:rsidRPr="00BE62F6" w:rsidRDefault="000459A5" w:rsidP="003B368F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45" w:type="dxa"/>
          </w:tcPr>
          <w:p w:rsidR="00066081" w:rsidRPr="000A103B" w:rsidRDefault="000459A5" w:rsidP="000459A5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0459A5">
              <w:rPr>
                <w:sz w:val="28"/>
                <w:szCs w:val="28"/>
              </w:rPr>
              <w:t>Актуализация мероприятий план</w:t>
            </w:r>
            <w:r>
              <w:rPr>
                <w:sz w:val="28"/>
                <w:szCs w:val="28"/>
              </w:rPr>
              <w:t>а</w:t>
            </w:r>
            <w:r w:rsidRPr="000459A5">
              <w:rPr>
                <w:sz w:val="28"/>
                <w:szCs w:val="28"/>
              </w:rPr>
              <w:t xml:space="preserve"> по отмене неэффективных налоговых льгот (пониженных ставок по налогам), утверждаем</w:t>
            </w:r>
            <w:r>
              <w:rPr>
                <w:sz w:val="28"/>
                <w:szCs w:val="28"/>
              </w:rPr>
              <w:t>ого</w:t>
            </w:r>
            <w:r w:rsidRPr="000459A5">
              <w:rPr>
                <w:sz w:val="28"/>
                <w:szCs w:val="28"/>
              </w:rPr>
              <w:t xml:space="preserve"> муниципальным правовым акт</w:t>
            </w:r>
            <w:r>
              <w:rPr>
                <w:sz w:val="28"/>
                <w:szCs w:val="28"/>
              </w:rPr>
              <w:t>ом</w:t>
            </w:r>
            <w:r w:rsidRPr="000459A5">
              <w:rPr>
                <w:sz w:val="28"/>
                <w:szCs w:val="28"/>
              </w:rPr>
              <w:t xml:space="preserve"> Новоалександровского городского округа Ставропольского края, в случае выявления неэффективных налоговых льгот (пониженных ставок по налогам)</w:t>
            </w:r>
          </w:p>
        </w:tc>
        <w:tc>
          <w:tcPr>
            <w:tcW w:w="3482" w:type="dxa"/>
          </w:tcPr>
          <w:p w:rsidR="00066081" w:rsidRPr="000A103B" w:rsidRDefault="000459A5" w:rsidP="000459A5">
            <w:pPr>
              <w:tabs>
                <w:tab w:val="left" w:pos="6345"/>
              </w:tabs>
              <w:jc w:val="both"/>
              <w:rPr>
                <w:sz w:val="28"/>
                <w:szCs w:val="28"/>
                <w:highlight w:val="yellow"/>
              </w:rPr>
            </w:pPr>
            <w:r w:rsidRPr="000459A5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 октября</w:t>
            </w:r>
            <w:r w:rsidRPr="000459A5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3990" w:type="dxa"/>
          </w:tcPr>
          <w:p w:rsidR="00066081" w:rsidRPr="000A103B" w:rsidRDefault="000459A5" w:rsidP="00407CE9">
            <w:pPr>
              <w:tabs>
                <w:tab w:val="left" w:pos="6345"/>
              </w:tabs>
              <w:jc w:val="both"/>
              <w:rPr>
                <w:sz w:val="28"/>
                <w:szCs w:val="28"/>
                <w:highlight w:val="yellow"/>
              </w:rPr>
            </w:pPr>
            <w:r w:rsidRPr="000459A5">
              <w:rPr>
                <w:sz w:val="28"/>
                <w:szCs w:val="28"/>
              </w:rPr>
              <w:t>финансовое управление</w:t>
            </w:r>
          </w:p>
        </w:tc>
      </w:tr>
      <w:tr w:rsidR="00066081" w:rsidRPr="00CE0CAD" w:rsidTr="008957FC">
        <w:tc>
          <w:tcPr>
            <w:tcW w:w="905" w:type="dxa"/>
          </w:tcPr>
          <w:p w:rsidR="00066081" w:rsidRDefault="000459A5" w:rsidP="00541C03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45" w:type="dxa"/>
          </w:tcPr>
          <w:p w:rsidR="00066081" w:rsidRPr="000A103B" w:rsidRDefault="000459A5" w:rsidP="000459A5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sz w:val="28"/>
                <w:szCs w:val="28"/>
              </w:rPr>
            </w:pPr>
            <w:r w:rsidRPr="000459A5">
              <w:rPr>
                <w:rFonts w:eastAsia="Times New Roman"/>
                <w:sz w:val="28"/>
                <w:szCs w:val="28"/>
              </w:rPr>
              <w:t>Представление в Минфин края муниципальн</w:t>
            </w:r>
            <w:r>
              <w:rPr>
                <w:rFonts w:eastAsia="Times New Roman"/>
                <w:sz w:val="28"/>
                <w:szCs w:val="28"/>
              </w:rPr>
              <w:t>ого</w:t>
            </w:r>
            <w:r w:rsidRPr="000459A5">
              <w:rPr>
                <w:rFonts w:eastAsia="Times New Roman"/>
                <w:sz w:val="28"/>
                <w:szCs w:val="28"/>
              </w:rPr>
              <w:t xml:space="preserve"> правов</w:t>
            </w:r>
            <w:r>
              <w:rPr>
                <w:rFonts w:eastAsia="Times New Roman"/>
                <w:sz w:val="28"/>
                <w:szCs w:val="28"/>
              </w:rPr>
              <w:t>ого</w:t>
            </w:r>
            <w:r w:rsidRPr="000459A5">
              <w:rPr>
                <w:rFonts w:eastAsia="Times New Roman"/>
                <w:sz w:val="28"/>
                <w:szCs w:val="28"/>
              </w:rPr>
              <w:t xml:space="preserve"> акт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0459A5">
              <w:rPr>
                <w:rFonts w:eastAsia="Times New Roman"/>
                <w:sz w:val="28"/>
                <w:szCs w:val="28"/>
              </w:rPr>
              <w:t xml:space="preserve"> Новоалександровского городского округа Ставропольского края по отмене неэффективных налоговых льгот (пониженных ставок по налогам) в случае выявления неэффективных налоговых льгот (пониженных ставок по налогам)</w:t>
            </w:r>
          </w:p>
        </w:tc>
        <w:tc>
          <w:tcPr>
            <w:tcW w:w="3482" w:type="dxa"/>
          </w:tcPr>
          <w:p w:rsidR="00066081" w:rsidRPr="000A103B" w:rsidRDefault="000459A5" w:rsidP="000459A5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 01 декабря</w:t>
            </w:r>
            <w:r w:rsidRPr="000459A5">
              <w:rPr>
                <w:rFonts w:eastAsia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990" w:type="dxa"/>
          </w:tcPr>
          <w:p w:rsidR="00066081" w:rsidRPr="000A103B" w:rsidRDefault="000459A5" w:rsidP="00407CE9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0459A5">
              <w:rPr>
                <w:sz w:val="28"/>
                <w:szCs w:val="28"/>
              </w:rPr>
              <w:t>финансовое управление</w:t>
            </w:r>
          </w:p>
        </w:tc>
      </w:tr>
      <w:tr w:rsidR="00066081" w:rsidRPr="00CE0CAD" w:rsidTr="008957FC">
        <w:tc>
          <w:tcPr>
            <w:tcW w:w="905" w:type="dxa"/>
          </w:tcPr>
          <w:p w:rsidR="00066081" w:rsidRDefault="00F85D0D" w:rsidP="00541C03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45" w:type="dxa"/>
          </w:tcPr>
          <w:p w:rsidR="00066081" w:rsidRPr="000A103B" w:rsidRDefault="00F85D0D" w:rsidP="00E25EAE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85D0D">
              <w:rPr>
                <w:rFonts w:eastAsia="Times New Roman"/>
                <w:color w:val="000000"/>
                <w:sz w:val="28"/>
                <w:szCs w:val="28"/>
              </w:rPr>
              <w:t xml:space="preserve">Реализация мероприятий, предусмотренных разделом </w:t>
            </w:r>
            <w:r w:rsidR="00E25EAE"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 w:rsidRPr="00F85D0D">
              <w:rPr>
                <w:rFonts w:eastAsia="Times New Roman"/>
                <w:color w:val="000000"/>
                <w:sz w:val="28"/>
                <w:szCs w:val="28"/>
              </w:rPr>
              <w:t xml:space="preserve"> приложения к Программе консолидации бюджетных средств в целях оздоровления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муниципальных</w:t>
            </w:r>
            <w:r w:rsidRPr="00F85D0D">
              <w:rPr>
                <w:rFonts w:eastAsia="Times New Roman"/>
                <w:color w:val="000000"/>
                <w:sz w:val="28"/>
                <w:szCs w:val="28"/>
              </w:rPr>
              <w:t xml:space="preserve"> финансов Новоалександровского городского округа Ставропольского края на 2018-2024 годы** (далее - Программа)</w:t>
            </w:r>
          </w:p>
        </w:tc>
        <w:tc>
          <w:tcPr>
            <w:tcW w:w="3482" w:type="dxa"/>
          </w:tcPr>
          <w:p w:rsidR="00066081" w:rsidRPr="000A103B" w:rsidRDefault="00F85D0D" w:rsidP="00E913C7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85D0D">
              <w:rPr>
                <w:rFonts w:eastAsia="Times New Roman"/>
                <w:sz w:val="28"/>
                <w:szCs w:val="28"/>
              </w:rPr>
              <w:t xml:space="preserve">в сроки, </w:t>
            </w:r>
            <w:r w:rsidR="00E913C7" w:rsidRPr="00F85D0D">
              <w:rPr>
                <w:rFonts w:eastAsia="Times New Roman"/>
                <w:sz w:val="28"/>
                <w:szCs w:val="28"/>
              </w:rPr>
              <w:t>предусмотрен</w:t>
            </w:r>
            <w:r w:rsidRPr="00F85D0D">
              <w:rPr>
                <w:rFonts w:eastAsia="Times New Roman"/>
                <w:sz w:val="28"/>
                <w:szCs w:val="28"/>
              </w:rPr>
              <w:t>ные Программой</w:t>
            </w:r>
          </w:p>
        </w:tc>
        <w:tc>
          <w:tcPr>
            <w:tcW w:w="3990" w:type="dxa"/>
          </w:tcPr>
          <w:p w:rsidR="00066081" w:rsidRPr="000A103B" w:rsidRDefault="00F85D0D" w:rsidP="00F85D0D">
            <w:pPr>
              <w:tabs>
                <w:tab w:val="left" w:pos="6345"/>
              </w:tabs>
              <w:jc w:val="both"/>
              <w:rPr>
                <w:sz w:val="28"/>
                <w:szCs w:val="28"/>
                <w:highlight w:val="yellow"/>
              </w:rPr>
            </w:pPr>
            <w:r w:rsidRPr="00F85D0D">
              <w:rPr>
                <w:sz w:val="28"/>
                <w:szCs w:val="28"/>
              </w:rPr>
              <w:t xml:space="preserve">ответственные </w:t>
            </w:r>
            <w:r>
              <w:rPr>
                <w:sz w:val="28"/>
                <w:szCs w:val="28"/>
              </w:rPr>
              <w:t>и</w:t>
            </w:r>
            <w:r w:rsidRPr="00F85D0D">
              <w:rPr>
                <w:sz w:val="28"/>
                <w:szCs w:val="28"/>
              </w:rPr>
              <w:t>сполнители мероприятий Программы</w:t>
            </w:r>
          </w:p>
        </w:tc>
      </w:tr>
      <w:tr w:rsidR="00066081" w:rsidRPr="00CE0CAD" w:rsidTr="008957FC">
        <w:tc>
          <w:tcPr>
            <w:tcW w:w="905" w:type="dxa"/>
          </w:tcPr>
          <w:p w:rsidR="00066081" w:rsidRDefault="00105059" w:rsidP="00541C03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45" w:type="dxa"/>
          </w:tcPr>
          <w:p w:rsidR="00893B43" w:rsidRPr="00F97437" w:rsidRDefault="00893B43" w:rsidP="00893B43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sz w:val="28"/>
                <w:szCs w:val="28"/>
              </w:rPr>
            </w:pPr>
            <w:r w:rsidRPr="00F97437">
              <w:rPr>
                <w:rFonts w:eastAsia="Times New Roman"/>
                <w:sz w:val="28"/>
                <w:szCs w:val="28"/>
              </w:rPr>
              <w:t>Направление в Минфин края следующих документов:</w:t>
            </w:r>
          </w:p>
          <w:p w:rsidR="00893B43" w:rsidRPr="00F97437" w:rsidRDefault="00893B43" w:rsidP="00893B43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sz w:val="28"/>
                <w:szCs w:val="28"/>
              </w:rPr>
            </w:pPr>
          </w:p>
          <w:p w:rsidR="003E580A" w:rsidRDefault="000A61BB" w:rsidP="003E580A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sz w:val="28"/>
                <w:szCs w:val="28"/>
              </w:rPr>
            </w:pPr>
            <w:r w:rsidRPr="000A61BB">
              <w:rPr>
                <w:rFonts w:eastAsia="Times New Roman"/>
                <w:sz w:val="28"/>
                <w:szCs w:val="28"/>
              </w:rPr>
              <w:t>проект решения представительного органа муниципального образования края о бюджете муниципального образования края на очередной финансовый год и плановый период (доходы по видам доходов; расходы по раз-делам, подразделам, видам расходов; дефицит или профицит; источники финансирования дефицита бюджета муниципального образования края по видам источников; программа муниципальных внутренних и внешних заимствований и основные направления долговой политики муниципального образования края на очередной финансовый год и плановый период) до внесения указанного проекта в представительный орган муниципального образования края для подготовки заключения Министерства</w:t>
            </w:r>
          </w:p>
          <w:p w:rsidR="000A61BB" w:rsidRPr="00873280" w:rsidRDefault="000A61BB" w:rsidP="003E580A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3E580A" w:rsidRPr="000A61BB" w:rsidRDefault="003E580A" w:rsidP="003E580A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sz w:val="28"/>
                <w:szCs w:val="28"/>
              </w:rPr>
            </w:pPr>
            <w:r w:rsidRPr="000A61BB">
              <w:rPr>
                <w:rFonts w:eastAsia="Times New Roman"/>
                <w:sz w:val="28"/>
                <w:szCs w:val="28"/>
              </w:rPr>
              <w:t xml:space="preserve">проекты решений представительного органа муниципального образования края о внесении изменений в решение представительного органа муниципального образования края о бюджете муниципального образования края на текущий финансовый год и плановый период до внесения указанных проектов в представительный орган муниципального образования края для подготовки заключения </w:t>
            </w:r>
            <w:r w:rsidR="00873280" w:rsidRPr="000A61BB">
              <w:rPr>
                <w:rFonts w:eastAsia="Times New Roman"/>
                <w:sz w:val="28"/>
                <w:szCs w:val="28"/>
              </w:rPr>
              <w:t>Минфином края</w:t>
            </w:r>
          </w:p>
          <w:p w:rsidR="003E580A" w:rsidRPr="000A61BB" w:rsidRDefault="003E580A" w:rsidP="00893B43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sz w:val="28"/>
                <w:szCs w:val="28"/>
              </w:rPr>
            </w:pPr>
          </w:p>
          <w:p w:rsidR="00066081" w:rsidRPr="000A103B" w:rsidRDefault="00066081" w:rsidP="00893B43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893B43" w:rsidRDefault="00893B43" w:rsidP="00893B43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0A61BB" w:rsidRDefault="000A61BB" w:rsidP="00873280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066081" w:rsidRDefault="00893B43" w:rsidP="00873280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0607C3">
              <w:rPr>
                <w:rFonts w:eastAsia="Times New Roman"/>
                <w:sz w:val="28"/>
                <w:szCs w:val="28"/>
              </w:rPr>
              <w:t xml:space="preserve">до внесения </w:t>
            </w:r>
            <w:r w:rsidR="00873280" w:rsidRPr="000607C3">
              <w:rPr>
                <w:rFonts w:eastAsia="Times New Roman"/>
                <w:sz w:val="28"/>
                <w:szCs w:val="28"/>
              </w:rPr>
              <w:t>проектов муниципальных правовых актов (проектов муниципальных</w:t>
            </w:r>
            <w:r w:rsidR="00873280" w:rsidRPr="00873280">
              <w:rPr>
                <w:rFonts w:eastAsia="Times New Roman"/>
                <w:sz w:val="28"/>
                <w:szCs w:val="28"/>
              </w:rPr>
              <w:t xml:space="preserve"> правовых актов о внесении изменений в указанные акты)</w:t>
            </w:r>
            <w:r w:rsidR="00873280">
              <w:rPr>
                <w:rFonts w:eastAsia="Times New Roman"/>
                <w:sz w:val="28"/>
                <w:szCs w:val="28"/>
              </w:rPr>
              <w:t xml:space="preserve"> в Совет депутатов </w:t>
            </w:r>
            <w:r w:rsidR="00873280" w:rsidRPr="00873280">
              <w:rPr>
                <w:rFonts w:eastAsia="Times New Roman"/>
                <w:sz w:val="28"/>
                <w:szCs w:val="28"/>
              </w:rPr>
              <w:t>Новоалександровского городского округа Ставропольского края</w:t>
            </w:r>
          </w:p>
          <w:p w:rsidR="00E17860" w:rsidRDefault="00E17860" w:rsidP="00873280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873280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873280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873280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Pr="00893B43" w:rsidRDefault="00E17860" w:rsidP="00873280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E17860">
              <w:rPr>
                <w:rFonts w:eastAsia="Times New Roman"/>
                <w:sz w:val="28"/>
                <w:szCs w:val="28"/>
              </w:rPr>
              <w:t>до внесения проектов муниципальных правовых актов (проектов муниципальных правовых актов о внесении изменений в указанные акты) в Совет депутатов Новоалександровского городского округа Ставропольского края</w:t>
            </w:r>
          </w:p>
        </w:tc>
        <w:tc>
          <w:tcPr>
            <w:tcW w:w="3990" w:type="dxa"/>
          </w:tcPr>
          <w:p w:rsidR="00997D59" w:rsidRDefault="00997D59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997D59" w:rsidRDefault="00997D59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066081" w:rsidRDefault="00941C33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941C33">
              <w:rPr>
                <w:rFonts w:eastAsia="Times New Roman"/>
                <w:sz w:val="28"/>
                <w:szCs w:val="28"/>
              </w:rPr>
              <w:t>финансовое управление</w:t>
            </w: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  <w:p w:rsidR="00E17860" w:rsidRPr="000A103B" w:rsidRDefault="00E17860" w:rsidP="00407CE9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E17860">
              <w:rPr>
                <w:rFonts w:eastAsia="Times New Roman"/>
                <w:sz w:val="28"/>
                <w:szCs w:val="28"/>
              </w:rPr>
              <w:t>финансовое управление</w:t>
            </w:r>
          </w:p>
        </w:tc>
      </w:tr>
      <w:tr w:rsidR="002517B6" w:rsidRPr="00CE0CAD" w:rsidTr="008957FC">
        <w:tc>
          <w:tcPr>
            <w:tcW w:w="15122" w:type="dxa"/>
            <w:gridSpan w:val="4"/>
          </w:tcPr>
          <w:p w:rsidR="002517B6" w:rsidRPr="000A103B" w:rsidRDefault="002517B6" w:rsidP="002517B6">
            <w:pPr>
              <w:tabs>
                <w:tab w:val="left" w:pos="6345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pacing w:val="-10"/>
                <w:sz w:val="30"/>
                <w:szCs w:val="30"/>
              </w:rPr>
              <w:t xml:space="preserve">П. Мероприятия, направленные на оптимизацию расходов бюджета </w:t>
            </w:r>
            <w:r w:rsidRPr="002517B6">
              <w:rPr>
                <w:rFonts w:eastAsia="Times New Roman"/>
                <w:spacing w:val="-10"/>
                <w:sz w:val="30"/>
                <w:szCs w:val="30"/>
              </w:rPr>
              <w:t>Новоалександровского городского округа Ставропольского края</w:t>
            </w:r>
          </w:p>
        </w:tc>
      </w:tr>
      <w:tr w:rsidR="00C96A3F" w:rsidRPr="00CE0CAD" w:rsidTr="008957FC">
        <w:tc>
          <w:tcPr>
            <w:tcW w:w="905" w:type="dxa"/>
          </w:tcPr>
          <w:p w:rsidR="00C96A3F" w:rsidRDefault="00C96A3F" w:rsidP="007465CC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45" w:type="dxa"/>
          </w:tcPr>
          <w:p w:rsidR="00C96A3F" w:rsidRPr="000A103B" w:rsidRDefault="00C96A3F" w:rsidP="00C96A3F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r w:rsidRPr="00C96A3F">
              <w:rPr>
                <w:rFonts w:eastAsia="Times New Roman"/>
                <w:color w:val="000000"/>
                <w:sz w:val="28"/>
                <w:szCs w:val="28"/>
              </w:rPr>
              <w:t xml:space="preserve">азработка и внесение в установленном порядке на рассмотрение в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администрацию Новоалександровского городского округа</w:t>
            </w:r>
            <w:r w:rsidRPr="00C96A3F">
              <w:rPr>
                <w:rFonts w:eastAsia="Times New Roman"/>
                <w:color w:val="000000"/>
                <w:sz w:val="28"/>
                <w:szCs w:val="28"/>
              </w:rPr>
              <w:t xml:space="preserve"> Ставропольского края проекта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постановления</w:t>
            </w:r>
            <w:r w:rsidRPr="00C96A3F">
              <w:rPr>
                <w:rFonts w:eastAsia="Times New Roman"/>
                <w:color w:val="000000"/>
                <w:sz w:val="28"/>
                <w:szCs w:val="28"/>
              </w:rPr>
              <w:t xml:space="preserve"> администраци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C96A3F">
              <w:rPr>
                <w:rFonts w:eastAsia="Times New Roman"/>
                <w:color w:val="000000"/>
                <w:sz w:val="28"/>
                <w:szCs w:val="28"/>
              </w:rPr>
              <w:t xml:space="preserve"> Новоалександровского городского округа Ставропольского края об утверждении Плана мероприятий («дорожной карты») по погашению (реструктуризации) 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редиторской задолженности  в 2022 году органами местного самоуправления, отраслевыми (функциональными) и территориальными органами администрации</w:t>
            </w:r>
            <w:r w:rsidRPr="00C96A3F">
              <w:rPr>
                <w:rFonts w:eastAsia="Times New Roman"/>
                <w:color w:val="000000"/>
                <w:sz w:val="28"/>
                <w:szCs w:val="28"/>
              </w:rPr>
              <w:t xml:space="preserve"> Новоалександровского городского округа Ставропольского края и подведомственных им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казенными и бюджетными</w:t>
            </w:r>
            <w:r w:rsidRPr="00C96A3F">
              <w:rPr>
                <w:rFonts w:eastAsia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ями</w:t>
            </w:r>
            <w:r w:rsidRPr="00C96A3F">
              <w:rPr>
                <w:rFonts w:eastAsia="Times New Roman"/>
                <w:color w:val="000000"/>
                <w:sz w:val="28"/>
                <w:szCs w:val="28"/>
              </w:rPr>
              <w:t xml:space="preserve"> Новоалександровского городского округа Ставропольского края (далее - План мероприятий по погашению (реструктуризации) кредиторской задолженности)</w:t>
            </w:r>
          </w:p>
        </w:tc>
        <w:tc>
          <w:tcPr>
            <w:tcW w:w="3482" w:type="dxa"/>
          </w:tcPr>
          <w:p w:rsidR="00C96A3F" w:rsidRPr="000A103B" w:rsidRDefault="00C96A3F" w:rsidP="00C96A3F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 01 марта 2022 года***</w:t>
            </w:r>
          </w:p>
        </w:tc>
        <w:tc>
          <w:tcPr>
            <w:tcW w:w="3990" w:type="dxa"/>
          </w:tcPr>
          <w:p w:rsidR="00C96A3F" w:rsidRPr="000A103B" w:rsidRDefault="00C96A3F" w:rsidP="007465CC">
            <w:pPr>
              <w:tabs>
                <w:tab w:val="left" w:pos="6345"/>
              </w:tabs>
              <w:jc w:val="both"/>
              <w:rPr>
                <w:sz w:val="28"/>
                <w:szCs w:val="28"/>
                <w:highlight w:val="yellow"/>
              </w:rPr>
            </w:pPr>
            <w:r w:rsidRPr="00C96A3F">
              <w:rPr>
                <w:sz w:val="28"/>
                <w:szCs w:val="28"/>
              </w:rPr>
              <w:t>финансовое управление</w:t>
            </w:r>
          </w:p>
        </w:tc>
      </w:tr>
      <w:tr w:rsidR="00C96A3F" w:rsidRPr="00CE0CAD" w:rsidTr="008957FC">
        <w:tc>
          <w:tcPr>
            <w:tcW w:w="905" w:type="dxa"/>
          </w:tcPr>
          <w:p w:rsidR="00C96A3F" w:rsidRDefault="00C96A3F" w:rsidP="007465CC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45" w:type="dxa"/>
          </w:tcPr>
          <w:p w:rsidR="00C96A3F" w:rsidRPr="000A103B" w:rsidRDefault="00C96A3F" w:rsidP="00C96A3F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Вып</w:t>
            </w:r>
            <w:r w:rsidRPr="00C96A3F">
              <w:rPr>
                <w:rFonts w:eastAsia="Times New Roman"/>
                <w:color w:val="000000"/>
                <w:sz w:val="28"/>
                <w:szCs w:val="28"/>
              </w:rPr>
              <w:t>олнение Плана мероприятий по погашению (реструктуризации) кредиторской задолженности</w:t>
            </w:r>
            <w:r w:rsidR="009F0F26">
              <w:rPr>
                <w:rFonts w:eastAsia="Times New Roman"/>
                <w:color w:val="000000"/>
                <w:sz w:val="28"/>
                <w:szCs w:val="28"/>
              </w:rPr>
              <w:t xml:space="preserve">, утвержденного постановлением </w:t>
            </w:r>
            <w:r w:rsidR="00CD23E1">
              <w:rPr>
                <w:rFonts w:eastAsia="Times New Roman"/>
                <w:color w:val="000000"/>
                <w:sz w:val="28"/>
                <w:szCs w:val="28"/>
              </w:rPr>
              <w:t>администрации Новоалександровского городского округа Ставропольского края от 02.02.2022 г. № 195</w:t>
            </w:r>
          </w:p>
        </w:tc>
        <w:tc>
          <w:tcPr>
            <w:tcW w:w="3482" w:type="dxa"/>
          </w:tcPr>
          <w:p w:rsidR="00C96A3F" w:rsidRPr="000A103B" w:rsidRDefault="00C96A3F" w:rsidP="00C96A3F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C96A3F">
              <w:rPr>
                <w:rFonts w:eastAsia="Times New Roman"/>
                <w:sz w:val="28"/>
                <w:szCs w:val="28"/>
              </w:rPr>
              <w:t>в сроки, предусмотренные Планом мероприятий по погашению (реструктуризации) кредиторской задолженности</w:t>
            </w:r>
          </w:p>
        </w:tc>
        <w:tc>
          <w:tcPr>
            <w:tcW w:w="3990" w:type="dxa"/>
          </w:tcPr>
          <w:p w:rsidR="00C96A3F" w:rsidRPr="000A103B" w:rsidRDefault="00C96A3F" w:rsidP="00C96A3F">
            <w:pPr>
              <w:tabs>
                <w:tab w:val="left" w:pos="6345"/>
              </w:tabs>
              <w:jc w:val="both"/>
              <w:rPr>
                <w:sz w:val="28"/>
                <w:szCs w:val="28"/>
                <w:highlight w:val="yellow"/>
              </w:rPr>
            </w:pPr>
            <w:r w:rsidRPr="00C96A3F">
              <w:rPr>
                <w:sz w:val="28"/>
                <w:szCs w:val="28"/>
              </w:rPr>
              <w:t>ответственные исполнители Плана мероприятий по погашению (реструктуризации) кредиторской задолженности</w:t>
            </w:r>
          </w:p>
        </w:tc>
      </w:tr>
      <w:tr w:rsidR="00A0563D" w:rsidRPr="00CE0CAD" w:rsidTr="008957FC">
        <w:tc>
          <w:tcPr>
            <w:tcW w:w="905" w:type="dxa"/>
          </w:tcPr>
          <w:p w:rsidR="00A0563D" w:rsidRPr="00BE62F6" w:rsidRDefault="00C96A3F" w:rsidP="007465CC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563D">
              <w:rPr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:rsidR="00A0563D" w:rsidRPr="00D06A68" w:rsidRDefault="00A0563D" w:rsidP="00D06A68">
            <w:pPr>
              <w:rPr>
                <w:sz w:val="28"/>
                <w:szCs w:val="28"/>
              </w:rPr>
            </w:pPr>
            <w:r w:rsidRPr="00D06A68">
              <w:rPr>
                <w:sz w:val="28"/>
                <w:szCs w:val="28"/>
              </w:rPr>
              <w:t>Организация работы по своевременному осуществлению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</w:t>
            </w:r>
            <w:r w:rsidR="00D06A68" w:rsidRPr="00D06A68">
              <w:rPr>
                <w:sz w:val="28"/>
                <w:szCs w:val="28"/>
              </w:rPr>
              <w:t xml:space="preserve">ки отдельных категорий граждан </w:t>
            </w:r>
            <w:r w:rsidRPr="00D06A68">
              <w:rPr>
                <w:sz w:val="28"/>
                <w:szCs w:val="28"/>
              </w:rPr>
              <w:t xml:space="preserve">за счет средств бюджета </w:t>
            </w:r>
            <w:r w:rsidR="00D06A68" w:rsidRPr="00D06A68">
              <w:rPr>
                <w:sz w:val="28"/>
                <w:szCs w:val="28"/>
              </w:rPr>
              <w:t>городского округа</w:t>
            </w:r>
            <w:r w:rsidRPr="00D06A68">
              <w:rPr>
                <w:sz w:val="28"/>
                <w:szCs w:val="28"/>
              </w:rPr>
              <w:t xml:space="preserve"> (за исключением иных источников финансирования) с целью недопущения образования просроченной кредиторской задолженности главными распорядителями средств бюджета </w:t>
            </w:r>
            <w:r w:rsidR="00D06A68" w:rsidRPr="00D06A68">
              <w:rPr>
                <w:sz w:val="28"/>
                <w:szCs w:val="28"/>
              </w:rPr>
              <w:t>городского округа</w:t>
            </w:r>
            <w:r w:rsidRPr="00D06A68">
              <w:rPr>
                <w:sz w:val="28"/>
                <w:szCs w:val="28"/>
              </w:rPr>
              <w:t xml:space="preserve"> (далее - главные распорядители бюджетных средств) и подведомственными им </w:t>
            </w:r>
            <w:r w:rsidR="00D06A68" w:rsidRPr="00D06A68">
              <w:rPr>
                <w:sz w:val="28"/>
                <w:szCs w:val="28"/>
              </w:rPr>
              <w:t>муниципальными</w:t>
            </w:r>
            <w:r w:rsidRPr="00D06A68">
              <w:rPr>
                <w:sz w:val="28"/>
                <w:szCs w:val="28"/>
              </w:rPr>
              <w:t xml:space="preserve"> учреждениями </w:t>
            </w:r>
            <w:r w:rsidR="00D06A68" w:rsidRPr="00D06A68">
              <w:rPr>
                <w:sz w:val="28"/>
                <w:szCs w:val="28"/>
              </w:rPr>
              <w:t xml:space="preserve">Новоалександровского городского округа </w:t>
            </w:r>
            <w:r w:rsidRPr="00D06A68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482" w:type="dxa"/>
          </w:tcPr>
          <w:p w:rsidR="00A0563D" w:rsidRPr="000A103B" w:rsidRDefault="00A0563D" w:rsidP="00A0563D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в течение 2022 года</w:t>
            </w:r>
          </w:p>
        </w:tc>
        <w:tc>
          <w:tcPr>
            <w:tcW w:w="3990" w:type="dxa"/>
          </w:tcPr>
          <w:p w:rsidR="00A0563D" w:rsidRPr="000A103B" w:rsidRDefault="00A0563D" w:rsidP="007465CC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A0563D">
              <w:rPr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B011EF" w:rsidRPr="00CE0CAD" w:rsidTr="008957FC">
        <w:tc>
          <w:tcPr>
            <w:tcW w:w="905" w:type="dxa"/>
          </w:tcPr>
          <w:p w:rsidR="00B011EF" w:rsidRPr="00BE62F6" w:rsidRDefault="00C96A3F" w:rsidP="00B011EF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011EF">
              <w:rPr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:rsidR="00B011EF" w:rsidRPr="00A0563D" w:rsidRDefault="00214D0C" w:rsidP="00A0563D">
            <w:pPr>
              <w:rPr>
                <w:sz w:val="28"/>
                <w:szCs w:val="28"/>
              </w:rPr>
            </w:pPr>
            <w:r w:rsidRPr="00A0563D">
              <w:rPr>
                <w:sz w:val="28"/>
                <w:szCs w:val="28"/>
              </w:rPr>
              <w:t>Осуществление мониторинга наличия (отсутствия) просроченной кредиторской задолженности бюджета городского округа, а также просроченной кредиторской задолженности муниципальных бюджетных учреждений Новоалександровского городского округа Ставропольского края, источником финансового обеспечения деятельности которых являются средства бюджета городского округа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</w:t>
            </w:r>
            <w:r w:rsidR="00A0563D" w:rsidRPr="00A0563D">
              <w:rPr>
                <w:sz w:val="28"/>
                <w:szCs w:val="28"/>
              </w:rPr>
              <w:t>тегорий граждан</w:t>
            </w:r>
          </w:p>
        </w:tc>
        <w:tc>
          <w:tcPr>
            <w:tcW w:w="3482" w:type="dxa"/>
          </w:tcPr>
          <w:p w:rsidR="00B011EF" w:rsidRPr="000A103B" w:rsidRDefault="00A0563D" w:rsidP="00A0563D">
            <w:pPr>
              <w:tabs>
                <w:tab w:val="left" w:pos="6345"/>
              </w:tabs>
              <w:rPr>
                <w:sz w:val="28"/>
                <w:szCs w:val="28"/>
              </w:rPr>
            </w:pPr>
            <w:r w:rsidRPr="00A0563D">
              <w:rPr>
                <w:sz w:val="28"/>
                <w:szCs w:val="28"/>
              </w:rPr>
              <w:t>ежемесячно, в срок до 15-го числа месяца, следующего за</w:t>
            </w:r>
            <w:r>
              <w:rPr>
                <w:sz w:val="28"/>
                <w:szCs w:val="28"/>
              </w:rPr>
              <w:t xml:space="preserve"> отчетным</w:t>
            </w:r>
          </w:p>
        </w:tc>
        <w:tc>
          <w:tcPr>
            <w:tcW w:w="3990" w:type="dxa"/>
          </w:tcPr>
          <w:p w:rsidR="00B011EF" w:rsidRPr="000A103B" w:rsidRDefault="00A0563D" w:rsidP="00B011EF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E25EAE" w:rsidRPr="00CE0CAD" w:rsidTr="008957FC">
        <w:tc>
          <w:tcPr>
            <w:tcW w:w="905" w:type="dxa"/>
          </w:tcPr>
          <w:p w:rsidR="00E25EAE" w:rsidRDefault="00E25EAE" w:rsidP="00BD0320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032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:rsidR="00E25EAE" w:rsidRPr="000A103B" w:rsidRDefault="00E25EAE" w:rsidP="00E25EAE">
            <w:pPr>
              <w:widowControl/>
              <w:spacing w:line="216" w:lineRule="auto"/>
              <w:ind w:right="-10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85D0D">
              <w:rPr>
                <w:rFonts w:eastAsia="Times New Roman"/>
                <w:color w:val="000000"/>
                <w:sz w:val="28"/>
                <w:szCs w:val="28"/>
              </w:rPr>
              <w:t xml:space="preserve">Реализация мероприятий, предусмотренных разделом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2.</w:t>
            </w:r>
            <w:r w:rsidRPr="00F85D0D">
              <w:rPr>
                <w:rFonts w:eastAsia="Times New Roman"/>
                <w:color w:val="000000"/>
                <w:sz w:val="28"/>
                <w:szCs w:val="28"/>
              </w:rPr>
              <w:t xml:space="preserve"> приложения к Программе </w:t>
            </w:r>
          </w:p>
        </w:tc>
        <w:tc>
          <w:tcPr>
            <w:tcW w:w="3482" w:type="dxa"/>
          </w:tcPr>
          <w:p w:rsidR="00E25EAE" w:rsidRPr="000A103B" w:rsidRDefault="00E25EAE" w:rsidP="00E25EAE">
            <w:pPr>
              <w:widowControl/>
              <w:autoSpaceDE/>
              <w:autoSpaceDN/>
              <w:adjustRightInd/>
              <w:spacing w:line="20" w:lineRule="atLeast"/>
              <w:ind w:right="-106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85D0D">
              <w:rPr>
                <w:rFonts w:eastAsia="Times New Roman"/>
                <w:sz w:val="28"/>
                <w:szCs w:val="28"/>
              </w:rPr>
              <w:t>в сроки, предусмотренные Программой</w:t>
            </w:r>
          </w:p>
        </w:tc>
        <w:tc>
          <w:tcPr>
            <w:tcW w:w="3990" w:type="dxa"/>
          </w:tcPr>
          <w:p w:rsidR="00E25EAE" w:rsidRPr="000A103B" w:rsidRDefault="00E25EAE" w:rsidP="007465CC">
            <w:pPr>
              <w:tabs>
                <w:tab w:val="left" w:pos="6345"/>
              </w:tabs>
              <w:jc w:val="both"/>
              <w:rPr>
                <w:sz w:val="28"/>
                <w:szCs w:val="28"/>
                <w:highlight w:val="yellow"/>
              </w:rPr>
            </w:pPr>
            <w:r w:rsidRPr="00F85D0D">
              <w:rPr>
                <w:sz w:val="28"/>
                <w:szCs w:val="28"/>
              </w:rPr>
              <w:t xml:space="preserve">ответственные </w:t>
            </w:r>
            <w:r>
              <w:rPr>
                <w:sz w:val="28"/>
                <w:szCs w:val="28"/>
              </w:rPr>
              <w:t>и</w:t>
            </w:r>
            <w:r w:rsidRPr="00F85D0D">
              <w:rPr>
                <w:sz w:val="28"/>
                <w:szCs w:val="28"/>
              </w:rPr>
              <w:t>сполнители мероприятий Программы</w:t>
            </w:r>
          </w:p>
        </w:tc>
      </w:tr>
      <w:tr w:rsidR="00FF3912" w:rsidRPr="00CE0CAD" w:rsidTr="008957FC">
        <w:tc>
          <w:tcPr>
            <w:tcW w:w="905" w:type="dxa"/>
          </w:tcPr>
          <w:p w:rsidR="00FF3912" w:rsidRPr="0031317A" w:rsidRDefault="00FF3912" w:rsidP="00FF3912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31317A">
              <w:rPr>
                <w:sz w:val="28"/>
                <w:szCs w:val="28"/>
              </w:rPr>
              <w:t>13.</w:t>
            </w:r>
          </w:p>
        </w:tc>
        <w:tc>
          <w:tcPr>
            <w:tcW w:w="6745" w:type="dxa"/>
          </w:tcPr>
          <w:p w:rsidR="00FF3912" w:rsidRPr="0031317A" w:rsidRDefault="00FF3912" w:rsidP="00FF3912">
            <w:pPr>
              <w:rPr>
                <w:sz w:val="28"/>
                <w:szCs w:val="28"/>
              </w:rPr>
            </w:pPr>
            <w:r w:rsidRPr="0031317A">
              <w:rPr>
                <w:sz w:val="28"/>
                <w:szCs w:val="28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FF3912" w:rsidRPr="0031317A" w:rsidRDefault="00FF3912" w:rsidP="00FF3912">
            <w:pPr>
              <w:rPr>
                <w:sz w:val="28"/>
                <w:szCs w:val="28"/>
              </w:rPr>
            </w:pPr>
          </w:p>
          <w:p w:rsidR="00FF3912" w:rsidRPr="0031317A" w:rsidRDefault="00FF3912" w:rsidP="00FF3912">
            <w:pPr>
              <w:rPr>
                <w:sz w:val="28"/>
                <w:szCs w:val="28"/>
              </w:rPr>
            </w:pPr>
            <w:r w:rsidRPr="0031317A">
              <w:rPr>
                <w:sz w:val="28"/>
                <w:szCs w:val="28"/>
              </w:rPr>
              <w:t>соблюдение требований к предельному объему муниципальных заимствований, установленных статьей 106 Бюджетного кодекса Российской Федерации;</w:t>
            </w:r>
          </w:p>
          <w:p w:rsidR="00FF3912" w:rsidRPr="0031317A" w:rsidRDefault="00FF3912" w:rsidP="00FF3912">
            <w:pPr>
              <w:rPr>
                <w:sz w:val="28"/>
                <w:szCs w:val="28"/>
              </w:rPr>
            </w:pPr>
          </w:p>
          <w:p w:rsidR="00FF3912" w:rsidRPr="00AF6EF4" w:rsidRDefault="00FF3912" w:rsidP="00FF3912">
            <w:pPr>
              <w:rPr>
                <w:sz w:val="28"/>
                <w:szCs w:val="28"/>
              </w:rPr>
            </w:pPr>
            <w:r w:rsidRPr="0031317A">
              <w:rPr>
                <w:sz w:val="28"/>
                <w:szCs w:val="28"/>
              </w:rPr>
              <w:t xml:space="preserve">обеспечение размера дефицита бюджета городского </w:t>
            </w:r>
            <w:r w:rsidR="00BE4CAF" w:rsidRPr="0031317A">
              <w:rPr>
                <w:sz w:val="28"/>
                <w:szCs w:val="28"/>
              </w:rPr>
              <w:t xml:space="preserve">округа не более 10,0 процентов утвержденного общего годового объема доходов местного бюджета без учета утвержденного объема безвозмездных </w:t>
            </w:r>
            <w:r w:rsidR="00BE4CAF" w:rsidRPr="00AF6EF4">
              <w:rPr>
                <w:sz w:val="28"/>
                <w:szCs w:val="28"/>
              </w:rPr>
              <w:t>поступлений и (или) поступлений налоговых доходов по дополнительным нормативам отчислений</w:t>
            </w:r>
            <w:r w:rsidR="00C446DC" w:rsidRPr="00AF6EF4">
              <w:rPr>
                <w:sz w:val="28"/>
                <w:szCs w:val="28"/>
              </w:rPr>
              <w:t xml:space="preserve"> (размер дефицита может быть превышен на сумму снижения остатков средств на счетах по учету средств бюджета городского округа)</w:t>
            </w:r>
            <w:r w:rsidR="00BE4CAF" w:rsidRPr="00AF6EF4">
              <w:rPr>
                <w:sz w:val="28"/>
                <w:szCs w:val="28"/>
              </w:rPr>
              <w:t>;</w:t>
            </w:r>
          </w:p>
          <w:p w:rsidR="00FF3912" w:rsidRPr="00AF6EF4" w:rsidRDefault="00FF3912" w:rsidP="00FF3912">
            <w:pPr>
              <w:rPr>
                <w:sz w:val="28"/>
                <w:szCs w:val="28"/>
              </w:rPr>
            </w:pPr>
          </w:p>
          <w:p w:rsidR="00FF3912" w:rsidRPr="00AF6EF4" w:rsidRDefault="00F23672" w:rsidP="00FF3912">
            <w:pPr>
              <w:rPr>
                <w:sz w:val="28"/>
                <w:szCs w:val="28"/>
              </w:rPr>
            </w:pPr>
            <w:r w:rsidRPr="00AF6EF4">
              <w:rPr>
                <w:sz w:val="28"/>
                <w:szCs w:val="28"/>
              </w:rPr>
              <w:t>соблюдение требований к объему муниципального долга</w:t>
            </w:r>
            <w:r w:rsidR="00144B61" w:rsidRPr="00AF6EF4">
              <w:rPr>
                <w:sz w:val="28"/>
                <w:szCs w:val="28"/>
              </w:rPr>
              <w:t>, установленных пунктом 5 статьи 107 Бюджетного кодекса Российской Федерации;</w:t>
            </w:r>
          </w:p>
          <w:p w:rsidR="00144B61" w:rsidRPr="00AF6EF4" w:rsidRDefault="00144B61" w:rsidP="00FF3912">
            <w:pPr>
              <w:rPr>
                <w:sz w:val="28"/>
                <w:szCs w:val="28"/>
              </w:rPr>
            </w:pPr>
          </w:p>
          <w:p w:rsidR="00FF3912" w:rsidRPr="00AF6EF4" w:rsidRDefault="00F23672" w:rsidP="00FF3912">
            <w:pPr>
              <w:rPr>
                <w:sz w:val="28"/>
                <w:szCs w:val="28"/>
              </w:rPr>
            </w:pPr>
            <w:r w:rsidRPr="00AF6EF4">
              <w:rPr>
                <w:sz w:val="28"/>
                <w:szCs w:val="28"/>
              </w:rPr>
              <w:t xml:space="preserve">соблюдение требований к объему расходов на обслуживание муниципального долга, </w:t>
            </w:r>
            <w:r w:rsidR="00144B61" w:rsidRPr="00AF6EF4">
              <w:rPr>
                <w:sz w:val="28"/>
                <w:szCs w:val="28"/>
              </w:rPr>
              <w:t>установленных пунктом 7 статьи 107 Бюджетного кодекса Российской Федерации;</w:t>
            </w:r>
          </w:p>
          <w:p w:rsidR="00144B61" w:rsidRPr="00A23BD7" w:rsidRDefault="00144B61" w:rsidP="00FF3912">
            <w:pPr>
              <w:rPr>
                <w:sz w:val="28"/>
                <w:szCs w:val="28"/>
              </w:rPr>
            </w:pPr>
          </w:p>
          <w:p w:rsidR="00FF3912" w:rsidRPr="00A23BD7" w:rsidRDefault="00F8207F" w:rsidP="00FF3912">
            <w:pPr>
              <w:rPr>
                <w:sz w:val="28"/>
                <w:szCs w:val="28"/>
              </w:rPr>
            </w:pPr>
            <w:r w:rsidRPr="00A23BD7">
              <w:rPr>
                <w:sz w:val="28"/>
                <w:szCs w:val="28"/>
              </w:rPr>
              <w:t>о</w:t>
            </w:r>
            <w:r w:rsidR="00A23BD7" w:rsidRPr="00A23BD7">
              <w:rPr>
                <w:sz w:val="28"/>
                <w:szCs w:val="28"/>
              </w:rPr>
              <w:t>беспечение</w:t>
            </w:r>
            <w:r w:rsidR="00F23672" w:rsidRPr="00A23BD7">
              <w:rPr>
                <w:sz w:val="28"/>
                <w:szCs w:val="28"/>
              </w:rPr>
              <w:t xml:space="preserve"> отсутстви</w:t>
            </w:r>
            <w:r w:rsidR="00A23BD7" w:rsidRPr="00A23BD7">
              <w:rPr>
                <w:sz w:val="28"/>
                <w:szCs w:val="28"/>
              </w:rPr>
              <w:t>я</w:t>
            </w:r>
            <w:r w:rsidR="00F23672" w:rsidRPr="00A23BD7">
              <w:rPr>
                <w:sz w:val="28"/>
                <w:szCs w:val="28"/>
              </w:rPr>
              <w:t xml:space="preserve"> по состоянию на 1-е число каждого месяца просроченной задолженности по долговым обязательствам </w:t>
            </w:r>
            <w:r w:rsidR="00A23BD7">
              <w:rPr>
                <w:sz w:val="28"/>
                <w:szCs w:val="28"/>
              </w:rPr>
              <w:t>Новоалександровского городского округа</w:t>
            </w:r>
            <w:r w:rsidR="00A57D6A">
              <w:rPr>
                <w:sz w:val="28"/>
                <w:szCs w:val="28"/>
              </w:rPr>
              <w:t xml:space="preserve"> Ставропольского края </w:t>
            </w:r>
            <w:r w:rsidR="00F23672" w:rsidRPr="00A23BD7">
              <w:rPr>
                <w:sz w:val="28"/>
                <w:szCs w:val="28"/>
              </w:rPr>
              <w:t xml:space="preserve">по данным долговой книги </w:t>
            </w:r>
            <w:r w:rsidR="00A57D6A" w:rsidRPr="00A57D6A">
              <w:rPr>
                <w:sz w:val="28"/>
                <w:szCs w:val="28"/>
              </w:rPr>
              <w:t>Новоалександровского городского округа Ставропольского края</w:t>
            </w:r>
            <w:r w:rsidR="00F23672" w:rsidRPr="00A23BD7">
              <w:rPr>
                <w:sz w:val="28"/>
                <w:szCs w:val="28"/>
              </w:rPr>
              <w:t xml:space="preserve">, представляемым в </w:t>
            </w:r>
            <w:r w:rsidR="00A23BD7" w:rsidRPr="00A23BD7">
              <w:rPr>
                <w:sz w:val="28"/>
                <w:szCs w:val="28"/>
              </w:rPr>
              <w:t>Минфин края</w:t>
            </w:r>
          </w:p>
          <w:p w:rsidR="00FF3912" w:rsidRPr="0031317A" w:rsidRDefault="00FF3912" w:rsidP="00FF3912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FF3912" w:rsidRDefault="00FF3912" w:rsidP="00FF3912">
            <w:pPr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FF3912" w:rsidRDefault="00FF3912" w:rsidP="00FF3912">
            <w:pPr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FF3912" w:rsidRDefault="00FF3912" w:rsidP="00FF3912">
            <w:pPr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FF3912" w:rsidRDefault="00FF3912" w:rsidP="00FF3912">
            <w:pPr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FF3912" w:rsidRDefault="00FF3912" w:rsidP="00FF3912">
            <w:pPr>
              <w:rPr>
                <w:rFonts w:eastAsia="Times New Roman"/>
                <w:spacing w:val="-5"/>
                <w:sz w:val="30"/>
                <w:szCs w:val="30"/>
              </w:rPr>
            </w:pPr>
            <w:r w:rsidRPr="000D57C6">
              <w:rPr>
                <w:rFonts w:eastAsia="Times New Roman"/>
                <w:spacing w:val="-5"/>
                <w:sz w:val="30"/>
                <w:szCs w:val="30"/>
              </w:rPr>
              <w:t>в течение 2022 года</w:t>
            </w:r>
          </w:p>
          <w:p w:rsidR="00FF3912" w:rsidRDefault="00FF3912" w:rsidP="00FF3912">
            <w:pPr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FF3912" w:rsidRDefault="00FF3912" w:rsidP="00FF3912">
            <w:pPr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FF3912" w:rsidRPr="004320C0" w:rsidRDefault="00FF3912" w:rsidP="00FF3912">
            <w:pPr>
              <w:rPr>
                <w:rFonts w:eastAsia="Times New Roman"/>
                <w:spacing w:val="-5"/>
                <w:sz w:val="28"/>
                <w:szCs w:val="28"/>
              </w:rPr>
            </w:pPr>
          </w:p>
          <w:p w:rsidR="00FF3912" w:rsidRPr="004320C0" w:rsidRDefault="00FF3912" w:rsidP="00FF3912">
            <w:pPr>
              <w:rPr>
                <w:rFonts w:eastAsia="Times New Roman"/>
                <w:spacing w:val="-5"/>
                <w:sz w:val="28"/>
                <w:szCs w:val="28"/>
              </w:rPr>
            </w:pPr>
          </w:p>
          <w:p w:rsidR="00FF3912" w:rsidRPr="004320C0" w:rsidRDefault="00FF3912" w:rsidP="00FF3912">
            <w:pPr>
              <w:rPr>
                <w:rFonts w:eastAsia="Times New Roman"/>
                <w:spacing w:val="-5"/>
                <w:sz w:val="28"/>
                <w:szCs w:val="28"/>
              </w:rPr>
            </w:pPr>
            <w:r w:rsidRPr="004320C0">
              <w:rPr>
                <w:rFonts w:eastAsia="Times New Roman"/>
                <w:spacing w:val="-5"/>
                <w:sz w:val="28"/>
                <w:szCs w:val="28"/>
              </w:rPr>
              <w:t>в течение 2022 года</w:t>
            </w:r>
          </w:p>
          <w:p w:rsidR="00FF3912" w:rsidRPr="004320C0" w:rsidRDefault="00FF3912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</w:p>
          <w:p w:rsidR="0031317A" w:rsidRDefault="0031317A" w:rsidP="00FF3912">
            <w:pPr>
              <w:rPr>
                <w:sz w:val="28"/>
                <w:szCs w:val="28"/>
              </w:rPr>
            </w:pPr>
          </w:p>
          <w:p w:rsidR="0031317A" w:rsidRDefault="0031317A" w:rsidP="00FF3912">
            <w:pPr>
              <w:rPr>
                <w:sz w:val="28"/>
                <w:szCs w:val="28"/>
              </w:rPr>
            </w:pPr>
          </w:p>
          <w:p w:rsidR="0031317A" w:rsidRDefault="0031317A" w:rsidP="00FF3912">
            <w:pPr>
              <w:rPr>
                <w:sz w:val="28"/>
                <w:szCs w:val="28"/>
              </w:rPr>
            </w:pPr>
          </w:p>
          <w:p w:rsidR="0031317A" w:rsidRDefault="0031317A" w:rsidP="00FF3912">
            <w:pPr>
              <w:rPr>
                <w:sz w:val="28"/>
                <w:szCs w:val="28"/>
              </w:rPr>
            </w:pPr>
          </w:p>
          <w:p w:rsidR="0031317A" w:rsidRDefault="0031317A" w:rsidP="00FF3912">
            <w:pPr>
              <w:rPr>
                <w:sz w:val="28"/>
                <w:szCs w:val="28"/>
              </w:rPr>
            </w:pPr>
          </w:p>
          <w:p w:rsidR="0031317A" w:rsidRDefault="0031317A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  <w:r w:rsidRPr="004320C0">
              <w:rPr>
                <w:sz w:val="28"/>
                <w:szCs w:val="28"/>
              </w:rPr>
              <w:t>в течение 2022 года</w:t>
            </w: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  <w:r w:rsidRPr="004320C0">
              <w:rPr>
                <w:sz w:val="28"/>
                <w:szCs w:val="28"/>
              </w:rPr>
              <w:t>в течение 2022 года</w:t>
            </w: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</w:p>
          <w:p w:rsidR="004E7B46" w:rsidRPr="004320C0" w:rsidRDefault="004E7B46" w:rsidP="00FF3912">
            <w:pPr>
              <w:rPr>
                <w:sz w:val="28"/>
                <w:szCs w:val="28"/>
              </w:rPr>
            </w:pPr>
            <w:r w:rsidRPr="004320C0">
              <w:rPr>
                <w:sz w:val="28"/>
                <w:szCs w:val="28"/>
              </w:rPr>
              <w:t>в течение 2022 года</w:t>
            </w:r>
          </w:p>
          <w:p w:rsidR="004E7B46" w:rsidRDefault="004E7B46" w:rsidP="00FF3912"/>
        </w:tc>
        <w:tc>
          <w:tcPr>
            <w:tcW w:w="3990" w:type="dxa"/>
          </w:tcPr>
          <w:p w:rsidR="00FF3912" w:rsidRDefault="00FF3912" w:rsidP="00FF3912">
            <w:pPr>
              <w:rPr>
                <w:sz w:val="28"/>
                <w:szCs w:val="28"/>
              </w:rPr>
            </w:pPr>
          </w:p>
          <w:p w:rsidR="00FF3912" w:rsidRDefault="00FF3912" w:rsidP="00FF3912">
            <w:pPr>
              <w:rPr>
                <w:sz w:val="28"/>
                <w:szCs w:val="28"/>
              </w:rPr>
            </w:pPr>
          </w:p>
          <w:p w:rsidR="00FF3912" w:rsidRDefault="00FF3912" w:rsidP="00FF3912">
            <w:pPr>
              <w:rPr>
                <w:sz w:val="28"/>
                <w:szCs w:val="28"/>
              </w:rPr>
            </w:pPr>
          </w:p>
          <w:p w:rsidR="00FF3912" w:rsidRDefault="00FF3912" w:rsidP="00FF3912">
            <w:pPr>
              <w:rPr>
                <w:sz w:val="28"/>
                <w:szCs w:val="28"/>
              </w:rPr>
            </w:pPr>
          </w:p>
          <w:p w:rsidR="00FF3912" w:rsidRDefault="00FF3912" w:rsidP="00FF3912">
            <w:pPr>
              <w:rPr>
                <w:sz w:val="28"/>
                <w:szCs w:val="28"/>
              </w:rPr>
            </w:pPr>
            <w:r w:rsidRPr="00995E0D">
              <w:rPr>
                <w:sz w:val="28"/>
                <w:szCs w:val="28"/>
              </w:rPr>
              <w:t>финансовое управление</w:t>
            </w:r>
          </w:p>
          <w:p w:rsidR="00FF3912" w:rsidRDefault="00FF3912" w:rsidP="00FF3912">
            <w:pPr>
              <w:rPr>
                <w:sz w:val="28"/>
                <w:szCs w:val="28"/>
              </w:rPr>
            </w:pPr>
          </w:p>
          <w:p w:rsidR="00FF3912" w:rsidRDefault="00FF3912" w:rsidP="00FF3912">
            <w:pPr>
              <w:rPr>
                <w:sz w:val="28"/>
                <w:szCs w:val="28"/>
              </w:rPr>
            </w:pPr>
          </w:p>
          <w:p w:rsidR="00FF3912" w:rsidRDefault="00FF3912" w:rsidP="00FF3912">
            <w:pPr>
              <w:rPr>
                <w:sz w:val="28"/>
                <w:szCs w:val="28"/>
              </w:rPr>
            </w:pPr>
          </w:p>
          <w:p w:rsidR="00FF3912" w:rsidRDefault="00FF3912" w:rsidP="00FF3912">
            <w:pPr>
              <w:rPr>
                <w:sz w:val="28"/>
                <w:szCs w:val="28"/>
              </w:rPr>
            </w:pPr>
          </w:p>
          <w:p w:rsidR="00FF3912" w:rsidRDefault="00FF3912" w:rsidP="00FF3912">
            <w:pPr>
              <w:rPr>
                <w:sz w:val="28"/>
                <w:szCs w:val="28"/>
              </w:rPr>
            </w:pPr>
          </w:p>
          <w:p w:rsidR="00FF3912" w:rsidRDefault="00FF3912" w:rsidP="00FF3912">
            <w:pPr>
              <w:rPr>
                <w:sz w:val="28"/>
                <w:szCs w:val="28"/>
              </w:rPr>
            </w:pPr>
            <w:r w:rsidRPr="00FF3912">
              <w:rPr>
                <w:sz w:val="28"/>
                <w:szCs w:val="28"/>
              </w:rPr>
              <w:t>финансовое управление</w:t>
            </w: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  <w:r w:rsidRPr="004E7B46">
              <w:rPr>
                <w:sz w:val="28"/>
                <w:szCs w:val="28"/>
              </w:rPr>
              <w:t>финансовое управление</w:t>
            </w: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</w:p>
          <w:p w:rsidR="004E7B46" w:rsidRDefault="004E7B46" w:rsidP="00FF3912">
            <w:pPr>
              <w:rPr>
                <w:sz w:val="28"/>
                <w:szCs w:val="28"/>
              </w:rPr>
            </w:pPr>
            <w:r w:rsidRPr="004E7B46">
              <w:rPr>
                <w:sz w:val="28"/>
                <w:szCs w:val="28"/>
              </w:rPr>
              <w:t>финансовое управление</w:t>
            </w:r>
          </w:p>
          <w:p w:rsidR="000B74B8" w:rsidRDefault="000B74B8" w:rsidP="00FF3912">
            <w:pPr>
              <w:rPr>
                <w:sz w:val="28"/>
                <w:szCs w:val="28"/>
              </w:rPr>
            </w:pPr>
          </w:p>
          <w:p w:rsidR="000B74B8" w:rsidRDefault="000B74B8" w:rsidP="00FF3912">
            <w:pPr>
              <w:rPr>
                <w:sz w:val="28"/>
                <w:szCs w:val="28"/>
              </w:rPr>
            </w:pPr>
          </w:p>
          <w:p w:rsidR="000B74B8" w:rsidRDefault="000B74B8" w:rsidP="00FF3912">
            <w:pPr>
              <w:rPr>
                <w:sz w:val="28"/>
                <w:szCs w:val="28"/>
              </w:rPr>
            </w:pPr>
          </w:p>
          <w:p w:rsidR="000B74B8" w:rsidRDefault="000B74B8" w:rsidP="00FF3912">
            <w:pPr>
              <w:rPr>
                <w:sz w:val="28"/>
                <w:szCs w:val="28"/>
              </w:rPr>
            </w:pPr>
          </w:p>
          <w:p w:rsidR="000B74B8" w:rsidRPr="00995E0D" w:rsidRDefault="000B74B8" w:rsidP="00FF3912">
            <w:pPr>
              <w:rPr>
                <w:sz w:val="28"/>
                <w:szCs w:val="28"/>
              </w:rPr>
            </w:pPr>
            <w:r w:rsidRPr="000B74B8">
              <w:rPr>
                <w:sz w:val="28"/>
                <w:szCs w:val="28"/>
              </w:rPr>
              <w:t>финансовое управление</w:t>
            </w:r>
          </w:p>
        </w:tc>
      </w:tr>
      <w:tr w:rsidR="00656487" w:rsidRPr="00CE0CAD" w:rsidTr="008957FC">
        <w:tc>
          <w:tcPr>
            <w:tcW w:w="905" w:type="dxa"/>
          </w:tcPr>
          <w:p w:rsidR="00656487" w:rsidRPr="00BE62F6" w:rsidRDefault="0065037B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719B1">
              <w:rPr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:rsidR="0065037B" w:rsidRDefault="00656487" w:rsidP="00656487">
            <w:pPr>
              <w:rPr>
                <w:sz w:val="28"/>
                <w:szCs w:val="28"/>
              </w:rPr>
            </w:pPr>
            <w:r w:rsidRPr="00096DDD">
              <w:rPr>
                <w:sz w:val="28"/>
                <w:szCs w:val="28"/>
              </w:rPr>
              <w:t>Обе</w:t>
            </w:r>
            <w:r w:rsidR="000C138B">
              <w:rPr>
                <w:sz w:val="28"/>
                <w:szCs w:val="28"/>
              </w:rPr>
              <w:t>спечить размещение на официальном</w:t>
            </w:r>
            <w:r w:rsidRPr="00096DDD">
              <w:rPr>
                <w:sz w:val="28"/>
                <w:szCs w:val="28"/>
              </w:rPr>
              <w:t xml:space="preserve"> </w:t>
            </w:r>
            <w:r w:rsidR="000C138B">
              <w:rPr>
                <w:sz w:val="28"/>
                <w:szCs w:val="28"/>
              </w:rPr>
              <w:t>портале</w:t>
            </w:r>
            <w:r w:rsidRPr="00096DDD">
              <w:rPr>
                <w:sz w:val="28"/>
                <w:szCs w:val="28"/>
              </w:rPr>
              <w:t xml:space="preserve"> </w:t>
            </w:r>
            <w:r w:rsidR="006F0B09" w:rsidRPr="006F0B09">
              <w:rPr>
                <w:sz w:val="28"/>
                <w:szCs w:val="28"/>
              </w:rPr>
              <w:t>Новоалександровского городского округа Ставропольского края (http://newalexandrovsk.ru/)</w:t>
            </w:r>
            <w:r w:rsidR="0065037B">
              <w:rPr>
                <w:sz w:val="28"/>
                <w:szCs w:val="28"/>
              </w:rPr>
              <w:t>:</w:t>
            </w:r>
          </w:p>
          <w:p w:rsidR="0065037B" w:rsidRDefault="0065037B" w:rsidP="00656487">
            <w:pPr>
              <w:rPr>
                <w:sz w:val="28"/>
                <w:szCs w:val="28"/>
              </w:rPr>
            </w:pPr>
          </w:p>
          <w:p w:rsidR="00656487" w:rsidRDefault="00656487" w:rsidP="0065037B">
            <w:pPr>
              <w:rPr>
                <w:sz w:val="28"/>
                <w:szCs w:val="28"/>
              </w:rPr>
            </w:pPr>
            <w:r w:rsidRPr="00096DDD">
              <w:rPr>
                <w:sz w:val="28"/>
                <w:szCs w:val="28"/>
              </w:rPr>
              <w:t xml:space="preserve">решения </w:t>
            </w:r>
            <w:r w:rsidR="00653186">
              <w:rPr>
                <w:sz w:val="28"/>
                <w:szCs w:val="28"/>
              </w:rPr>
              <w:t>Совета депутатов Новоалександровского городского округа Ставропольского края</w:t>
            </w:r>
            <w:r w:rsidRPr="00096DDD">
              <w:rPr>
                <w:sz w:val="28"/>
                <w:szCs w:val="28"/>
              </w:rPr>
              <w:t xml:space="preserve"> о бюджете (внесении изменений в бюджет</w:t>
            </w:r>
            <w:r w:rsidR="00653186">
              <w:rPr>
                <w:sz w:val="28"/>
                <w:szCs w:val="28"/>
              </w:rPr>
              <w:t>) городского округа</w:t>
            </w:r>
            <w:r w:rsidRPr="00096DDD">
              <w:rPr>
                <w:sz w:val="28"/>
                <w:szCs w:val="28"/>
              </w:rPr>
              <w:t xml:space="preserve"> на соответствующий финансовый год и плановый период</w:t>
            </w:r>
          </w:p>
          <w:p w:rsidR="00E17860" w:rsidRDefault="00E17860" w:rsidP="0065037B">
            <w:pPr>
              <w:rPr>
                <w:sz w:val="28"/>
                <w:szCs w:val="28"/>
              </w:rPr>
            </w:pPr>
          </w:p>
          <w:p w:rsidR="00653186" w:rsidRDefault="00653186" w:rsidP="00650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отчетов об исполнении бюджета городского округа</w:t>
            </w:r>
          </w:p>
          <w:p w:rsidR="0065037B" w:rsidRPr="00096DDD" w:rsidRDefault="0065037B" w:rsidP="0065037B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653186" w:rsidRDefault="00653186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656487" w:rsidRDefault="00656487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  <w:r>
              <w:rPr>
                <w:rFonts w:eastAsia="Times New Roman"/>
                <w:spacing w:val="-5"/>
                <w:sz w:val="30"/>
                <w:szCs w:val="30"/>
              </w:rPr>
              <w:t>в течение 2022 года</w:t>
            </w:r>
          </w:p>
          <w:p w:rsidR="00653186" w:rsidRDefault="00653186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E17860" w:rsidRDefault="00E17860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rPr>
                <w:rFonts w:eastAsia="Times New Roman"/>
                <w:spacing w:val="-5"/>
                <w:sz w:val="30"/>
                <w:szCs w:val="30"/>
              </w:rPr>
            </w:pPr>
            <w:r w:rsidRPr="00653186">
              <w:rPr>
                <w:rFonts w:eastAsia="Times New Roman"/>
                <w:spacing w:val="-5"/>
                <w:sz w:val="30"/>
                <w:szCs w:val="30"/>
              </w:rPr>
              <w:t>в течение 2022 года</w:t>
            </w:r>
          </w:p>
          <w:p w:rsidR="00653186" w:rsidRPr="000A103B" w:rsidRDefault="00653186" w:rsidP="00656487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</w:tc>
        <w:tc>
          <w:tcPr>
            <w:tcW w:w="3990" w:type="dxa"/>
          </w:tcPr>
          <w:p w:rsidR="00653186" w:rsidRDefault="00653186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</w:p>
          <w:p w:rsidR="00656487" w:rsidRDefault="00656487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995E0D">
              <w:rPr>
                <w:sz w:val="28"/>
                <w:szCs w:val="28"/>
              </w:rPr>
              <w:t>финансовое управление</w:t>
            </w:r>
          </w:p>
          <w:p w:rsidR="00653186" w:rsidRDefault="00653186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</w:p>
          <w:p w:rsidR="00653186" w:rsidRDefault="00653186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</w:p>
          <w:p w:rsidR="00E17860" w:rsidRDefault="00E17860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</w:p>
          <w:p w:rsidR="00653186" w:rsidRPr="00995E0D" w:rsidRDefault="00653186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995E0D">
              <w:rPr>
                <w:sz w:val="28"/>
                <w:szCs w:val="28"/>
              </w:rPr>
              <w:t>финансовое управление</w:t>
            </w:r>
          </w:p>
        </w:tc>
      </w:tr>
      <w:tr w:rsidR="00656487" w:rsidRPr="00CE0CAD" w:rsidTr="008957FC">
        <w:tc>
          <w:tcPr>
            <w:tcW w:w="905" w:type="dxa"/>
          </w:tcPr>
          <w:p w:rsidR="00656487" w:rsidRPr="00BE62F6" w:rsidRDefault="00813338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745" w:type="dxa"/>
          </w:tcPr>
          <w:p w:rsidR="00656487" w:rsidRDefault="00656487" w:rsidP="00E40977">
            <w:pPr>
              <w:rPr>
                <w:sz w:val="28"/>
                <w:szCs w:val="28"/>
              </w:rPr>
            </w:pPr>
            <w:r w:rsidRPr="00CF13EE">
              <w:rPr>
                <w:sz w:val="28"/>
                <w:szCs w:val="28"/>
              </w:rPr>
              <w:t xml:space="preserve">Обеспечить отсутствие решений органов местного самоуправления </w:t>
            </w:r>
            <w:r w:rsidR="00274D5C" w:rsidRPr="00CF13EE">
              <w:rPr>
                <w:sz w:val="28"/>
                <w:szCs w:val="28"/>
              </w:rPr>
              <w:t>Новоалександровского городского округа Ставропольского края</w:t>
            </w:r>
            <w:r w:rsidRPr="00CF13EE">
              <w:rPr>
                <w:sz w:val="28"/>
                <w:szCs w:val="28"/>
              </w:rPr>
              <w:t xml:space="preserve"> о повышении оплаты труда работников органов местного самоуправления </w:t>
            </w:r>
            <w:r w:rsidR="00274D5C" w:rsidRPr="00CF13EE">
              <w:rPr>
                <w:sz w:val="28"/>
                <w:szCs w:val="28"/>
              </w:rPr>
              <w:t xml:space="preserve">Новоалександровского городского округа Ставропольского края </w:t>
            </w:r>
            <w:r w:rsidRPr="00CF13EE">
              <w:rPr>
                <w:sz w:val="28"/>
                <w:szCs w:val="28"/>
              </w:rPr>
              <w:t>на уровень, превышающий темпы и (или) сроки повышения оплаты труда работников органов государствен</w:t>
            </w:r>
            <w:r w:rsidR="00CD23E1">
              <w:rPr>
                <w:sz w:val="28"/>
                <w:szCs w:val="28"/>
              </w:rPr>
              <w:t>ной власти Ставропольского края</w:t>
            </w:r>
          </w:p>
          <w:p w:rsidR="00CD23E1" w:rsidRPr="00CF13EE" w:rsidRDefault="00CD23E1" w:rsidP="00E40977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656487" w:rsidRPr="000A103B" w:rsidRDefault="00274D5C" w:rsidP="00274D5C">
            <w:pPr>
              <w:tabs>
                <w:tab w:val="left" w:pos="6345"/>
              </w:tabs>
              <w:rPr>
                <w:sz w:val="28"/>
                <w:szCs w:val="28"/>
              </w:rPr>
            </w:pPr>
            <w:r w:rsidRPr="00274D5C">
              <w:rPr>
                <w:sz w:val="28"/>
                <w:szCs w:val="28"/>
              </w:rPr>
              <w:t>в течение 2022 года</w:t>
            </w:r>
          </w:p>
        </w:tc>
        <w:tc>
          <w:tcPr>
            <w:tcW w:w="3990" w:type="dxa"/>
          </w:tcPr>
          <w:p w:rsidR="00656487" w:rsidRPr="00E40977" w:rsidRDefault="004E6F0B" w:rsidP="00274D5C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74D5C" w:rsidRPr="00E40977">
              <w:rPr>
                <w:sz w:val="28"/>
                <w:szCs w:val="28"/>
              </w:rPr>
              <w:t>Новоалександровского городского округа Ставропольского края</w:t>
            </w:r>
          </w:p>
        </w:tc>
      </w:tr>
      <w:tr w:rsidR="00656487" w:rsidRPr="00CE0CAD" w:rsidTr="008957FC">
        <w:tc>
          <w:tcPr>
            <w:tcW w:w="905" w:type="dxa"/>
          </w:tcPr>
          <w:p w:rsidR="00656487" w:rsidRPr="00BE62F6" w:rsidRDefault="00813338" w:rsidP="00656487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745" w:type="dxa"/>
          </w:tcPr>
          <w:p w:rsidR="00656487" w:rsidRPr="00CF13EE" w:rsidRDefault="00656487" w:rsidP="004E6F0B">
            <w:pPr>
              <w:rPr>
                <w:sz w:val="28"/>
                <w:szCs w:val="28"/>
              </w:rPr>
            </w:pPr>
            <w:r w:rsidRPr="00CF13EE">
              <w:rPr>
                <w:sz w:val="28"/>
                <w:szCs w:val="28"/>
              </w:rPr>
              <w:t>Обеспечить сохранение достигнутых в 2018 году соотношений оплаты труда отдельных категорий работников учреждений бюджетной сферы, определенных указами Президента Российской Федерации от 7 мая 2012 года № 597 «О мероприятиях по реализации государственной социальной политики»</w:t>
            </w:r>
            <w:r w:rsidR="004E6F0B">
              <w:rPr>
                <w:sz w:val="28"/>
                <w:szCs w:val="28"/>
              </w:rPr>
              <w:t xml:space="preserve"> и</w:t>
            </w:r>
            <w:r w:rsidRPr="00CF13EE">
              <w:rPr>
                <w:sz w:val="28"/>
                <w:szCs w:val="28"/>
              </w:rPr>
              <w:t xml:space="preserve"> от 1 июня 2012 года № 761 «О Национальной стратегии действий в интересах детей на 2012-2017 годы»,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по Ставропольскому краю.</w:t>
            </w:r>
          </w:p>
        </w:tc>
        <w:tc>
          <w:tcPr>
            <w:tcW w:w="3482" w:type="dxa"/>
          </w:tcPr>
          <w:p w:rsidR="00656487" w:rsidRPr="000A103B" w:rsidRDefault="00274D5C" w:rsidP="00274D5C">
            <w:pPr>
              <w:tabs>
                <w:tab w:val="left" w:pos="6345"/>
              </w:tabs>
              <w:rPr>
                <w:sz w:val="28"/>
                <w:szCs w:val="28"/>
              </w:rPr>
            </w:pPr>
            <w:r w:rsidRPr="00274D5C">
              <w:rPr>
                <w:sz w:val="28"/>
                <w:szCs w:val="28"/>
              </w:rPr>
              <w:t>в течение 2022 года</w:t>
            </w:r>
          </w:p>
        </w:tc>
        <w:tc>
          <w:tcPr>
            <w:tcW w:w="3990" w:type="dxa"/>
          </w:tcPr>
          <w:p w:rsidR="004E6F0B" w:rsidRPr="004E6F0B" w:rsidRDefault="004E6F0B" w:rsidP="004E6F0B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4E6F0B">
              <w:rPr>
                <w:sz w:val="28"/>
                <w:szCs w:val="28"/>
              </w:rPr>
              <w:t>управление образования администрации Новоалександровского городского округа Ставропольского края,</w:t>
            </w:r>
          </w:p>
          <w:p w:rsidR="00656487" w:rsidRPr="000A103B" w:rsidRDefault="004E6F0B" w:rsidP="004E6F0B">
            <w:pPr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 w:rsidRPr="004E6F0B">
              <w:rPr>
                <w:sz w:val="28"/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</w:tr>
    </w:tbl>
    <w:p w:rsidR="00394813" w:rsidRDefault="00394813" w:rsidP="001355AB">
      <w:pPr>
        <w:tabs>
          <w:tab w:val="left" w:pos="6345"/>
        </w:tabs>
        <w:jc w:val="both"/>
        <w:rPr>
          <w:sz w:val="28"/>
          <w:szCs w:val="28"/>
        </w:rPr>
      </w:pPr>
    </w:p>
    <w:p w:rsidR="002572E0" w:rsidRDefault="00394813" w:rsidP="001355AB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*Далее в настоящем Плане используется сокращение-Соглашение.</w:t>
      </w:r>
    </w:p>
    <w:p w:rsidR="00394813" w:rsidRDefault="00394813" w:rsidP="001355AB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** Утверждена постановлением администрации Новоалександровского городского округа Ставропольского края от 31 октября 2018г. №1644.</w:t>
      </w:r>
    </w:p>
    <w:p w:rsidR="00394813" w:rsidRDefault="00394813" w:rsidP="001355AB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***Мероприятие выполнено.</w:t>
      </w:r>
    </w:p>
    <w:p w:rsidR="00394813" w:rsidRDefault="00394813" w:rsidP="001355AB">
      <w:pPr>
        <w:tabs>
          <w:tab w:val="left" w:pos="6345"/>
        </w:tabs>
        <w:jc w:val="both"/>
        <w:rPr>
          <w:sz w:val="28"/>
          <w:szCs w:val="28"/>
        </w:rPr>
      </w:pPr>
    </w:p>
    <w:p w:rsidR="00921C45" w:rsidRDefault="00921C45" w:rsidP="00921C45">
      <w:pPr>
        <w:tabs>
          <w:tab w:val="left" w:pos="6345"/>
        </w:tabs>
        <w:ind w:left="4536"/>
        <w:jc w:val="both"/>
        <w:rPr>
          <w:sz w:val="28"/>
          <w:szCs w:val="28"/>
        </w:rPr>
      </w:pPr>
    </w:p>
    <w:p w:rsidR="00E3515E" w:rsidRPr="00D708A8" w:rsidRDefault="00E40977" w:rsidP="00E3515E">
      <w:pPr>
        <w:widowControl/>
        <w:tabs>
          <w:tab w:val="left" w:pos="7380"/>
          <w:tab w:val="left" w:pos="7560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E3515E" w:rsidRPr="00D708A8">
        <w:rPr>
          <w:rFonts w:eastAsia="Times New Roman"/>
          <w:sz w:val="28"/>
          <w:szCs w:val="28"/>
        </w:rPr>
        <w:t>аместител</w:t>
      </w:r>
      <w:r>
        <w:rPr>
          <w:rFonts w:eastAsia="Times New Roman"/>
          <w:sz w:val="28"/>
          <w:szCs w:val="28"/>
        </w:rPr>
        <w:t>ь</w:t>
      </w:r>
      <w:r w:rsidR="00E3515E" w:rsidRPr="00D708A8">
        <w:rPr>
          <w:rFonts w:eastAsia="Times New Roman"/>
          <w:sz w:val="28"/>
          <w:szCs w:val="28"/>
        </w:rPr>
        <w:t xml:space="preserve"> главы администрации -</w:t>
      </w:r>
    </w:p>
    <w:p w:rsidR="00E3515E" w:rsidRPr="00D708A8" w:rsidRDefault="00E3515E" w:rsidP="00E3515E">
      <w:pPr>
        <w:widowControl/>
        <w:tabs>
          <w:tab w:val="left" w:pos="7380"/>
          <w:tab w:val="left" w:pos="7560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D708A8">
        <w:rPr>
          <w:rFonts w:eastAsia="Times New Roman"/>
          <w:sz w:val="28"/>
          <w:szCs w:val="28"/>
        </w:rPr>
        <w:t>начальник финансового управления</w:t>
      </w:r>
    </w:p>
    <w:p w:rsidR="00E3515E" w:rsidRPr="00D708A8" w:rsidRDefault="00E3515E" w:rsidP="00E3515E">
      <w:pPr>
        <w:widowControl/>
        <w:tabs>
          <w:tab w:val="left" w:pos="7380"/>
          <w:tab w:val="left" w:pos="7560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D708A8">
        <w:rPr>
          <w:rFonts w:eastAsia="Times New Roman"/>
          <w:sz w:val="28"/>
          <w:szCs w:val="28"/>
        </w:rPr>
        <w:t xml:space="preserve">администрации Новоалександровского  </w:t>
      </w:r>
    </w:p>
    <w:p w:rsidR="00E3515E" w:rsidRPr="00D708A8" w:rsidRDefault="00E3515E" w:rsidP="00E40977">
      <w:pPr>
        <w:widowControl/>
        <w:tabs>
          <w:tab w:val="left" w:pos="7380"/>
          <w:tab w:val="left" w:pos="7560"/>
        </w:tabs>
        <w:autoSpaceDE/>
        <w:autoSpaceDN/>
        <w:adjustRightInd/>
        <w:rPr>
          <w:rFonts w:eastAsia="Times New Roman"/>
          <w:sz w:val="28"/>
          <w:szCs w:val="28"/>
        </w:rPr>
      </w:pPr>
      <w:r w:rsidRPr="00D708A8">
        <w:rPr>
          <w:rFonts w:eastAsia="Times New Roman"/>
          <w:sz w:val="28"/>
          <w:szCs w:val="28"/>
        </w:rPr>
        <w:t xml:space="preserve">городского округа Ставропольского края </w:t>
      </w:r>
      <w:r w:rsidR="00E40977">
        <w:rPr>
          <w:rFonts w:eastAsia="Times New Roman"/>
          <w:sz w:val="28"/>
          <w:szCs w:val="28"/>
        </w:rPr>
        <w:t xml:space="preserve">                                                </w:t>
      </w:r>
      <w:r w:rsidRPr="00D708A8">
        <w:rPr>
          <w:rFonts w:eastAsia="Times New Roman"/>
          <w:sz w:val="28"/>
          <w:szCs w:val="28"/>
        </w:rPr>
        <w:t>И.В. Неровнов</w:t>
      </w:r>
    </w:p>
    <w:p w:rsidR="00921C45" w:rsidRPr="00CE0CAD" w:rsidRDefault="00921C45" w:rsidP="00E3515E">
      <w:pPr>
        <w:ind w:left="4536"/>
        <w:jc w:val="both"/>
        <w:rPr>
          <w:sz w:val="28"/>
          <w:szCs w:val="28"/>
        </w:rPr>
      </w:pPr>
    </w:p>
    <w:sectPr w:rsidR="00921C45" w:rsidRPr="00CE0CAD" w:rsidSect="0041702C">
      <w:pgSz w:w="16834" w:h="11909" w:orient="landscape"/>
      <w:pgMar w:top="1985" w:right="851" w:bottom="567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E1" w:rsidRDefault="00F54BE1" w:rsidP="00F54BE1">
      <w:r>
        <w:separator/>
      </w:r>
    </w:p>
  </w:endnote>
  <w:endnote w:type="continuationSeparator" w:id="0">
    <w:p w:rsidR="00F54BE1" w:rsidRDefault="00F54BE1" w:rsidP="00F5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E1" w:rsidRDefault="00F54BE1" w:rsidP="00F54BE1">
      <w:r>
        <w:separator/>
      </w:r>
    </w:p>
  </w:footnote>
  <w:footnote w:type="continuationSeparator" w:id="0">
    <w:p w:rsidR="00F54BE1" w:rsidRDefault="00F54BE1" w:rsidP="00F5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3D7"/>
    <w:multiLevelType w:val="singleLevel"/>
    <w:tmpl w:val="C7407946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6D78E6"/>
    <w:multiLevelType w:val="singleLevel"/>
    <w:tmpl w:val="9EAE1CE0"/>
    <w:lvl w:ilvl="0">
      <w:start w:val="5"/>
      <w:numFmt w:val="decimal"/>
      <w:lvlText w:val="1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D53CAF"/>
    <w:multiLevelType w:val="singleLevel"/>
    <w:tmpl w:val="617EAAF8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3B0BED"/>
    <w:multiLevelType w:val="singleLevel"/>
    <w:tmpl w:val="79DA3F4A"/>
    <w:lvl w:ilvl="0">
      <w:start w:val="1"/>
      <w:numFmt w:val="decimal"/>
      <w:lvlText w:val="1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1B72A5"/>
    <w:multiLevelType w:val="singleLevel"/>
    <w:tmpl w:val="D890AE7E"/>
    <w:lvl w:ilvl="0">
      <w:start w:val="11"/>
      <w:numFmt w:val="decimal"/>
      <w:lvlText w:val="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873AFA"/>
    <w:multiLevelType w:val="singleLevel"/>
    <w:tmpl w:val="A04AAD3C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7F6C82"/>
    <w:multiLevelType w:val="singleLevel"/>
    <w:tmpl w:val="00DE9668"/>
    <w:lvl w:ilvl="0">
      <w:start w:val="1"/>
      <w:numFmt w:val="decimal"/>
      <w:lvlText w:val="1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1950EB"/>
    <w:multiLevelType w:val="singleLevel"/>
    <w:tmpl w:val="1F20861E"/>
    <w:lvl w:ilvl="0">
      <w:start w:val="1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2A50A9"/>
    <w:multiLevelType w:val="singleLevel"/>
    <w:tmpl w:val="BBDC6EA8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656E75"/>
    <w:multiLevelType w:val="singleLevel"/>
    <w:tmpl w:val="9056A2D2"/>
    <w:lvl w:ilvl="0">
      <w:start w:val="1"/>
      <w:numFmt w:val="decimal"/>
      <w:lvlText w:val="1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012BEF"/>
    <w:multiLevelType w:val="singleLevel"/>
    <w:tmpl w:val="3C9A36A6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CF756C9"/>
    <w:multiLevelType w:val="singleLevel"/>
    <w:tmpl w:val="427013BA"/>
    <w:lvl w:ilvl="0">
      <w:start w:val="1"/>
      <w:numFmt w:val="decimal"/>
      <w:lvlText w:val="2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7F62E1"/>
    <w:multiLevelType w:val="singleLevel"/>
    <w:tmpl w:val="47BA03D2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1347E49"/>
    <w:multiLevelType w:val="singleLevel"/>
    <w:tmpl w:val="F08CABF2"/>
    <w:lvl w:ilvl="0">
      <w:start w:val="1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1A04E3"/>
    <w:multiLevelType w:val="singleLevel"/>
    <w:tmpl w:val="4544A13C"/>
    <w:lvl w:ilvl="0">
      <w:start w:val="3"/>
      <w:numFmt w:val="decimal"/>
      <w:lvlText w:val="11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6054FBD"/>
    <w:multiLevelType w:val="singleLevel"/>
    <w:tmpl w:val="2522084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940728"/>
    <w:multiLevelType w:val="singleLevel"/>
    <w:tmpl w:val="5088E076"/>
    <w:lvl w:ilvl="0">
      <w:start w:val="5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6701535"/>
    <w:multiLevelType w:val="singleLevel"/>
    <w:tmpl w:val="861C7D96"/>
    <w:lvl w:ilvl="0">
      <w:start w:val="3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F3631A2"/>
    <w:multiLevelType w:val="singleLevel"/>
    <w:tmpl w:val="86B07CEA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3BD5927"/>
    <w:multiLevelType w:val="singleLevel"/>
    <w:tmpl w:val="F0FEE04C"/>
    <w:lvl w:ilvl="0">
      <w:start w:val="3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3672B4"/>
    <w:multiLevelType w:val="singleLevel"/>
    <w:tmpl w:val="66706414"/>
    <w:lvl w:ilvl="0">
      <w:start w:val="1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83E399C"/>
    <w:multiLevelType w:val="singleLevel"/>
    <w:tmpl w:val="680CFA5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B36084A"/>
    <w:multiLevelType w:val="singleLevel"/>
    <w:tmpl w:val="7930945A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8"/>
  </w:num>
  <w:num w:numId="5">
    <w:abstractNumId w:val="16"/>
  </w:num>
  <w:num w:numId="6">
    <w:abstractNumId w:val="13"/>
  </w:num>
  <w:num w:numId="7">
    <w:abstractNumId w:val="20"/>
  </w:num>
  <w:num w:numId="8">
    <w:abstractNumId w:val="19"/>
  </w:num>
  <w:num w:numId="9">
    <w:abstractNumId w:val="5"/>
  </w:num>
  <w:num w:numId="10">
    <w:abstractNumId w:val="6"/>
  </w:num>
  <w:num w:numId="11">
    <w:abstractNumId w:val="14"/>
  </w:num>
  <w:num w:numId="12">
    <w:abstractNumId w:val="1"/>
  </w:num>
  <w:num w:numId="13">
    <w:abstractNumId w:val="3"/>
  </w:num>
  <w:num w:numId="14">
    <w:abstractNumId w:val="7"/>
  </w:num>
  <w:num w:numId="15">
    <w:abstractNumId w:val="10"/>
  </w:num>
  <w:num w:numId="16">
    <w:abstractNumId w:val="0"/>
  </w:num>
  <w:num w:numId="17">
    <w:abstractNumId w:val="0"/>
    <w:lvlOverride w:ilvl="0">
      <w:lvl w:ilvl="0">
        <w:start w:val="8"/>
        <w:numFmt w:val="decimal"/>
        <w:lvlText w:val="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4"/>
  </w:num>
  <w:num w:numId="20">
    <w:abstractNumId w:val="8"/>
  </w:num>
  <w:num w:numId="21">
    <w:abstractNumId w:val="11"/>
  </w:num>
  <w:num w:numId="22">
    <w:abstractNumId w:val="2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84"/>
    <w:rsid w:val="00035464"/>
    <w:rsid w:val="000459A5"/>
    <w:rsid w:val="00046D59"/>
    <w:rsid w:val="00047404"/>
    <w:rsid w:val="00047A19"/>
    <w:rsid w:val="00047D84"/>
    <w:rsid w:val="000607C3"/>
    <w:rsid w:val="00066081"/>
    <w:rsid w:val="00072F7D"/>
    <w:rsid w:val="00074D39"/>
    <w:rsid w:val="00096DDD"/>
    <w:rsid w:val="000A103B"/>
    <w:rsid w:val="000A61BB"/>
    <w:rsid w:val="000B74B8"/>
    <w:rsid w:val="000C138B"/>
    <w:rsid w:val="000F1322"/>
    <w:rsid w:val="00105059"/>
    <w:rsid w:val="0010575E"/>
    <w:rsid w:val="0010750D"/>
    <w:rsid w:val="00122B9E"/>
    <w:rsid w:val="00133BEA"/>
    <w:rsid w:val="001355AB"/>
    <w:rsid w:val="00142328"/>
    <w:rsid w:val="00144B61"/>
    <w:rsid w:val="001528D2"/>
    <w:rsid w:val="00164854"/>
    <w:rsid w:val="00164896"/>
    <w:rsid w:val="001C4469"/>
    <w:rsid w:val="00207BDC"/>
    <w:rsid w:val="00214D0C"/>
    <w:rsid w:val="00222D20"/>
    <w:rsid w:val="002252EF"/>
    <w:rsid w:val="002517B6"/>
    <w:rsid w:val="00254ADD"/>
    <w:rsid w:val="002572C8"/>
    <w:rsid w:val="002572E0"/>
    <w:rsid w:val="00266F60"/>
    <w:rsid w:val="002709BE"/>
    <w:rsid w:val="00274D5C"/>
    <w:rsid w:val="00280286"/>
    <w:rsid w:val="00284415"/>
    <w:rsid w:val="002A09EF"/>
    <w:rsid w:val="002C01D4"/>
    <w:rsid w:val="002D2C0C"/>
    <w:rsid w:val="002D5958"/>
    <w:rsid w:val="002E2143"/>
    <w:rsid w:val="00305ACB"/>
    <w:rsid w:val="0031109A"/>
    <w:rsid w:val="0031317A"/>
    <w:rsid w:val="0031359A"/>
    <w:rsid w:val="003276AA"/>
    <w:rsid w:val="0034175C"/>
    <w:rsid w:val="00351F0E"/>
    <w:rsid w:val="00394813"/>
    <w:rsid w:val="003B368F"/>
    <w:rsid w:val="003D639E"/>
    <w:rsid w:val="003E580A"/>
    <w:rsid w:val="003E716D"/>
    <w:rsid w:val="004079C0"/>
    <w:rsid w:val="00407CE9"/>
    <w:rsid w:val="0041702C"/>
    <w:rsid w:val="004320C0"/>
    <w:rsid w:val="00433E27"/>
    <w:rsid w:val="004378E1"/>
    <w:rsid w:val="004612E7"/>
    <w:rsid w:val="00463007"/>
    <w:rsid w:val="00471758"/>
    <w:rsid w:val="00482F85"/>
    <w:rsid w:val="00494037"/>
    <w:rsid w:val="004B61EC"/>
    <w:rsid w:val="004D3E42"/>
    <w:rsid w:val="004D4D2F"/>
    <w:rsid w:val="004E3C0A"/>
    <w:rsid w:val="004E6F0B"/>
    <w:rsid w:val="004E7B46"/>
    <w:rsid w:val="0051168A"/>
    <w:rsid w:val="00526A78"/>
    <w:rsid w:val="00541C03"/>
    <w:rsid w:val="00544BE3"/>
    <w:rsid w:val="00556BA4"/>
    <w:rsid w:val="005642E9"/>
    <w:rsid w:val="0058124B"/>
    <w:rsid w:val="00587A37"/>
    <w:rsid w:val="005A2AAE"/>
    <w:rsid w:val="005C1825"/>
    <w:rsid w:val="005E3DB7"/>
    <w:rsid w:val="005F6427"/>
    <w:rsid w:val="00610ED2"/>
    <w:rsid w:val="00627130"/>
    <w:rsid w:val="00630357"/>
    <w:rsid w:val="00642841"/>
    <w:rsid w:val="0065037B"/>
    <w:rsid w:val="00651B98"/>
    <w:rsid w:val="00653186"/>
    <w:rsid w:val="006539FF"/>
    <w:rsid w:val="00656487"/>
    <w:rsid w:val="00663782"/>
    <w:rsid w:val="00676786"/>
    <w:rsid w:val="006931AE"/>
    <w:rsid w:val="00694390"/>
    <w:rsid w:val="006C756B"/>
    <w:rsid w:val="006F0B09"/>
    <w:rsid w:val="00727E91"/>
    <w:rsid w:val="00732126"/>
    <w:rsid w:val="00763543"/>
    <w:rsid w:val="007A3AF5"/>
    <w:rsid w:val="007B4E91"/>
    <w:rsid w:val="007E0FC6"/>
    <w:rsid w:val="007E6B3C"/>
    <w:rsid w:val="00805DB0"/>
    <w:rsid w:val="00806AE2"/>
    <w:rsid w:val="00813338"/>
    <w:rsid w:val="008228DF"/>
    <w:rsid w:val="00827508"/>
    <w:rsid w:val="0084133D"/>
    <w:rsid w:val="00863036"/>
    <w:rsid w:val="00873280"/>
    <w:rsid w:val="00880480"/>
    <w:rsid w:val="0088518F"/>
    <w:rsid w:val="00885471"/>
    <w:rsid w:val="00893B43"/>
    <w:rsid w:val="008957FC"/>
    <w:rsid w:val="008E31C2"/>
    <w:rsid w:val="008E4C27"/>
    <w:rsid w:val="009004D9"/>
    <w:rsid w:val="0090337E"/>
    <w:rsid w:val="0091568B"/>
    <w:rsid w:val="009207EB"/>
    <w:rsid w:val="00921C45"/>
    <w:rsid w:val="00941C33"/>
    <w:rsid w:val="00961CCE"/>
    <w:rsid w:val="0097602F"/>
    <w:rsid w:val="00995E0D"/>
    <w:rsid w:val="00997D59"/>
    <w:rsid w:val="009A4DEF"/>
    <w:rsid w:val="009B2083"/>
    <w:rsid w:val="009D2984"/>
    <w:rsid w:val="009E3272"/>
    <w:rsid w:val="009F0F26"/>
    <w:rsid w:val="00A03734"/>
    <w:rsid w:val="00A0563D"/>
    <w:rsid w:val="00A059D1"/>
    <w:rsid w:val="00A23BD7"/>
    <w:rsid w:val="00A45BD6"/>
    <w:rsid w:val="00A57D6A"/>
    <w:rsid w:val="00A71C66"/>
    <w:rsid w:val="00A72CFF"/>
    <w:rsid w:val="00A74D31"/>
    <w:rsid w:val="00A9569C"/>
    <w:rsid w:val="00AA51F9"/>
    <w:rsid w:val="00AC4D05"/>
    <w:rsid w:val="00AE19EE"/>
    <w:rsid w:val="00AE471F"/>
    <w:rsid w:val="00AF19ED"/>
    <w:rsid w:val="00AF6EF4"/>
    <w:rsid w:val="00B011EF"/>
    <w:rsid w:val="00B0621E"/>
    <w:rsid w:val="00B25044"/>
    <w:rsid w:val="00B35626"/>
    <w:rsid w:val="00B43ABD"/>
    <w:rsid w:val="00B542D9"/>
    <w:rsid w:val="00B7666A"/>
    <w:rsid w:val="00B91E9C"/>
    <w:rsid w:val="00B93398"/>
    <w:rsid w:val="00BA7E4B"/>
    <w:rsid w:val="00BD0320"/>
    <w:rsid w:val="00BD29A8"/>
    <w:rsid w:val="00BE4CAF"/>
    <w:rsid w:val="00BE62F6"/>
    <w:rsid w:val="00C02C81"/>
    <w:rsid w:val="00C167CE"/>
    <w:rsid w:val="00C272AF"/>
    <w:rsid w:val="00C32D1E"/>
    <w:rsid w:val="00C433E9"/>
    <w:rsid w:val="00C446DC"/>
    <w:rsid w:val="00C451E7"/>
    <w:rsid w:val="00C6495B"/>
    <w:rsid w:val="00C66CCE"/>
    <w:rsid w:val="00C85FA5"/>
    <w:rsid w:val="00C96A3F"/>
    <w:rsid w:val="00C97491"/>
    <w:rsid w:val="00CA488A"/>
    <w:rsid w:val="00CB47CC"/>
    <w:rsid w:val="00CD23E1"/>
    <w:rsid w:val="00CD6F17"/>
    <w:rsid w:val="00CE0CAD"/>
    <w:rsid w:val="00CF13EE"/>
    <w:rsid w:val="00D0583D"/>
    <w:rsid w:val="00D06A68"/>
    <w:rsid w:val="00D20C2F"/>
    <w:rsid w:val="00D304E0"/>
    <w:rsid w:val="00D349A6"/>
    <w:rsid w:val="00D560BA"/>
    <w:rsid w:val="00D66D98"/>
    <w:rsid w:val="00D67778"/>
    <w:rsid w:val="00D708A8"/>
    <w:rsid w:val="00D93512"/>
    <w:rsid w:val="00DA2418"/>
    <w:rsid w:val="00DA6631"/>
    <w:rsid w:val="00DB07DF"/>
    <w:rsid w:val="00DB52EA"/>
    <w:rsid w:val="00E0246C"/>
    <w:rsid w:val="00E15306"/>
    <w:rsid w:val="00E17860"/>
    <w:rsid w:val="00E25EAE"/>
    <w:rsid w:val="00E27F52"/>
    <w:rsid w:val="00E3493D"/>
    <w:rsid w:val="00E3515E"/>
    <w:rsid w:val="00E379E6"/>
    <w:rsid w:val="00E37CF0"/>
    <w:rsid w:val="00E40977"/>
    <w:rsid w:val="00E71842"/>
    <w:rsid w:val="00E80A8E"/>
    <w:rsid w:val="00E913C7"/>
    <w:rsid w:val="00EB4BF3"/>
    <w:rsid w:val="00EC6AF5"/>
    <w:rsid w:val="00ED6365"/>
    <w:rsid w:val="00F001DB"/>
    <w:rsid w:val="00F10C20"/>
    <w:rsid w:val="00F23672"/>
    <w:rsid w:val="00F3340C"/>
    <w:rsid w:val="00F42C2D"/>
    <w:rsid w:val="00F54BE1"/>
    <w:rsid w:val="00F604A6"/>
    <w:rsid w:val="00F719B1"/>
    <w:rsid w:val="00F81EE3"/>
    <w:rsid w:val="00F8207F"/>
    <w:rsid w:val="00F85D0D"/>
    <w:rsid w:val="00F97437"/>
    <w:rsid w:val="00FB3F09"/>
    <w:rsid w:val="00FE426F"/>
    <w:rsid w:val="00FF3912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6942B"/>
  <w14:defaultImageDpi w14:val="0"/>
  <w15:docId w15:val="{D52E5A34-68F3-4E83-81B7-A81C3FFE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2F"/>
    <w:pPr>
      <w:ind w:left="720"/>
      <w:contextualSpacing/>
    </w:pPr>
  </w:style>
  <w:style w:type="paragraph" w:customStyle="1" w:styleId="ConsPlusNormal">
    <w:name w:val="ConsPlusNormal"/>
    <w:rsid w:val="00122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35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42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B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4BE1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4B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4BE1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88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locked/>
    <w:rsid w:val="00D708A8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708A8"/>
    <w:pPr>
      <w:shd w:val="clear" w:color="auto" w:fill="FFFFFF"/>
      <w:autoSpaceDE/>
      <w:autoSpaceDN/>
      <w:adjustRightInd/>
      <w:spacing w:line="0" w:lineRule="atLeast"/>
    </w:pPr>
    <w:rPr>
      <w:rFonts w:ascii="Cambria" w:eastAsia="Cambria" w:hAnsi="Cambria" w:cs="Cambr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3DA8-8CCE-484D-9C59-1B7C0B7B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10</Pages>
  <Words>1633</Words>
  <Characters>13296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NoLaUH</cp:lastModifiedBy>
  <cp:revision>188</cp:revision>
  <cp:lastPrinted>2022-05-24T12:48:00Z</cp:lastPrinted>
  <dcterms:created xsi:type="dcterms:W3CDTF">2020-01-28T12:24:00Z</dcterms:created>
  <dcterms:modified xsi:type="dcterms:W3CDTF">2022-05-31T07:34:00Z</dcterms:modified>
</cp:coreProperties>
</file>