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0DB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</w:t>
      </w:r>
      <w:r w:rsidR="008D0DB3">
        <w:rPr>
          <w:rFonts w:ascii="Times New Roman" w:hAnsi="Times New Roman" w:cs="Times New Roman"/>
          <w:sz w:val="28"/>
          <w:szCs w:val="28"/>
        </w:rPr>
        <w:t xml:space="preserve">ря 2020 года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2323"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 w:rsidR="00F92323">
        <w:rPr>
          <w:rFonts w:ascii="Times New Roman" w:hAnsi="Times New Roman" w:cs="Times New Roman"/>
          <w:sz w:val="28"/>
          <w:szCs w:val="28"/>
        </w:rPr>
        <w:t>Фельдмаршальский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8D0DB3">
        <w:rPr>
          <w:rFonts w:ascii="Times New Roman" w:hAnsi="Times New Roman" w:cs="Times New Roman"/>
          <w:sz w:val="28"/>
          <w:szCs w:val="28"/>
        </w:rPr>
        <w:t>22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8D0DB3" w:rsidRPr="008D0DB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Фельдмаршальский, ул. Ленина, 14</w:t>
      </w:r>
      <w:r w:rsidR="008D0DB3">
        <w:rPr>
          <w:rFonts w:ascii="Times New Roman" w:hAnsi="Times New Roman" w:cs="Times New Roman"/>
          <w:sz w:val="28"/>
          <w:szCs w:val="28"/>
        </w:rPr>
        <w:t>,</w:t>
      </w:r>
      <w:r w:rsidR="008D0DB3" w:rsidRPr="008D0DB3">
        <w:t xml:space="preserve"> </w:t>
      </w:r>
      <w:r w:rsidR="008D0DB3" w:rsidRPr="008D0DB3">
        <w:rPr>
          <w:rFonts w:ascii="Times New Roman" w:hAnsi="Times New Roman" w:cs="Times New Roman"/>
          <w:sz w:val="28"/>
          <w:szCs w:val="28"/>
        </w:rPr>
        <w:t>СДК х. Фельдмаршальский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>о проекту генерального плана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9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5465C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:</w:t>
      </w:r>
      <w:r w:rsidR="008D0D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C5465C">
        <w:rPr>
          <w:rFonts w:ascii="Times New Roman" w:hAnsi="Times New Roman" w:cs="Times New Roman"/>
          <w:sz w:val="28"/>
          <w:szCs w:val="28"/>
        </w:rPr>
        <w:t>3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BF1E16" w:rsidRPr="00BF1E16">
        <w:rPr>
          <w:rFonts w:ascii="Times New Roman" w:hAnsi="Times New Roman" w:cs="Times New Roman"/>
          <w:sz w:val="28"/>
          <w:szCs w:val="28"/>
        </w:rPr>
        <w:t>проект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генерального плана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bookmarkStart w:id="0" w:name="OLE_LINK28"/>
      <w:bookmarkStart w:id="1" w:name="OLE_LINK29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bookmarkEnd w:id="0"/>
      <w:bookmarkEnd w:id="1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 округа Ставропольского края выполнена в соответствии с техническим заданием на проектирование и градостроительным кодексом РФ.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генерального плана состоит из 2 частей: материалов по обоснованию и положения о территориальном планировании.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ПАРАМЕТРЫ ГЕНЕРАЛЬНОГО ПЛАНА</w:t>
      </w:r>
    </w:p>
    <w:p w:rsidR="00BF1E16" w:rsidRPr="00BF1E16" w:rsidRDefault="00BF1E16" w:rsidP="00F030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решения предусмотрены на расчетный срок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2040 г.</w:t>
      </w: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выделением первоочередных мероприятий на срок 10 лет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(2030 г.).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предлагается совершенствование функционального зонирования территории населенных пунктов муниципального образования. 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муниципального образования 201717,00 га. Подавляющая часть ее приходится на земли сельскохозяйст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назначения (более 85%).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Изменение демографических показателей Новоалександровского городского округа в значительной степени зависит от успешного решения задач социально-экономического развития, включая обеспечение стабильного экономического роста и роста благосостояния населения, создание эффективной социальной инфраструктуры (здравоохранение, образование, культура и физическая культуры и спорт), рынка доступного жилья и гибкого рынка труда.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E16">
        <w:rPr>
          <w:rFonts w:ascii="Times New Roman" w:eastAsia="Calibri" w:hAnsi="Times New Roman" w:cs="Times New Roman"/>
          <w:sz w:val="28"/>
          <w:szCs w:val="28"/>
        </w:rPr>
        <w:t>Перспективную численность населения определяют два фактора – естественное и миграционное движение населения.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F1E16">
        <w:rPr>
          <w:rFonts w:ascii="Times New Roman" w:eastAsia="Calibri" w:hAnsi="Times New Roman" w:cs="Times New Roman"/>
          <w:sz w:val="28"/>
          <w:szCs w:val="28"/>
        </w:rPr>
        <w:t>омпани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BF1E16">
        <w:rPr>
          <w:rFonts w:ascii="Times New Roman" w:eastAsia="Calibri" w:hAnsi="Times New Roman" w:cs="Times New Roman"/>
          <w:sz w:val="28"/>
          <w:szCs w:val="28"/>
        </w:rPr>
        <w:t xml:space="preserve"> КАРТФОНД был предложен средний вариант прогноза, как наиболее реалистичного сценария развития Новоалександровского городского округа.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48462365"/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базовому среднему варианту на первую очередь прогнозирования численность к 2030 г. сократится на 2,5 тыс. чел. Это проявится при сохранении современной демографической ситуации, которая зависит от определяющих ее уровня рождаемости, смертности, естественной и миграционной убыли населения.</w:t>
      </w:r>
      <w:proofErr w:type="gramEnd"/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население территорий, входящих в состав округа на протяжении прогнозируемого периода (2020-2040 гг.) будет вести себя разнонаправлено.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 расчетному сроку более чем на 10% сократится население Горьковского, Григорополисского, Присадового, Радужского, Светлинского и Темижбекского территориальных отделов.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48558357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предполагается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Кармалиновском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Краснозоринском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Раздольненском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Расшеватском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для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более благоприятные демографические показатели. Негативной следует считать тенденцию сокращения численности населения на 5,9%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отделе, на территории которого расположен центр округа.</w:t>
      </w:r>
    </w:p>
    <w:bookmarkEnd w:id="2"/>
    <w:bookmarkEnd w:id="3"/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НОВОГО ЖИЛИЩНОГО СТРОИТЕЛЬСТВА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Проектом генерального плана Новоалександровского городского округа предполагается выделение на первую очередь и расчетный срок генерального плана земельных участков под жилую застройку общей площадью 104,2 га.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Учитывая сложившиеся в округе тенденции, будет преобладать индивидуальная и малоэтажная жилая застройка. Более половины всех резервируемых земель для жилищного строительства находится в границах города Новоалександровска. 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Жилищное строительство также получит свое развитие и в других населенных пунктах городского округа. Наибольшие площади зарезервированы в станице Расшеватской – 14,3 га под индивидуальное жилищное строительство (ИЖС), село Раздольное – 8 га (ИЖС), п. Горьковский – 8,8 га (ИЖС). В остальных населенных пунктах более скромные по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ar-SA"/>
        </w:rPr>
        <w:t>казатели резервирования земель.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Весь новый жилищный фонд муниципального образования формируется за счет малоэтажной усадебной (коттеджной) застройки.</w:t>
      </w:r>
    </w:p>
    <w:p w:rsidR="00BF1E16" w:rsidRPr="00BF1E16" w:rsidRDefault="00BF1E16" w:rsidP="00F030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Территория городского округа сегодня является одной из наиболее востребованных у инвесторов в сфере сельского хозяйства и агропромышленного производства.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 Новоалександровского городского округа предусмотрено 7 инвестиционных проектов, и 9 инвестиционных площадок. 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ОБЪЕКТОВ СОЦИАЛЬНОЙ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генерального плана предусмотрено 37 объектов социальной инфраструктуры местного значения различного направления. Наибольшее число объектов направлено на создание новых объектов спорта. Наиболее значимые объекты социальной инфраструктуры: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образования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ДОУ на 105 мест в г. Новоалександровске, ул. Присадовая;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корпуса в детском саду № 17 «Светлячок», 80 мест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Григорополисская, ул. Светлая, 1.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культуры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дополнительного корпуса «Детской музыкальной школы, площадью 0,2 га;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школы искусств, 250 мест в г. Новоалександровск, пер. Новый.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3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СДК, а также реконструкция одного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Расшеватской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Объекты спорта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ипподрома на 5000 мест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площадки для картинга в г. Новоалександровске; 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бассейна в </w:t>
      </w:r>
      <w:proofErr w:type="spell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</w:t>
      </w:r>
      <w:r w:rsidR="006345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BF1E16" w:rsidP="00F030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многофункциональных площадок (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центрах бывших муниципалитетов).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</w:t>
      </w:r>
      <w:r w:rsidR="00634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ПРИЯТИЯ ПО РАЗВИТИЮ ТРАНСПРТНОЙ </w:t>
      </w: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Больше всего объектов местного значения направлены на улучшение транспортной ситуации округа, а также усилению внутренних взаимосвязей между поселениями и соседними округами.</w:t>
      </w:r>
    </w:p>
    <w:p w:rsidR="00BF1E16" w:rsidRPr="00BF1E16" w:rsidRDefault="00BF1E16" w:rsidP="00F030CE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предусмотрено 296 объектов местного значения. Весь перечень представлен в Томе 1. Положение о территориальном планировании, пункт 1.3. Объекты транспортной инфраструктуры.</w:t>
      </w:r>
    </w:p>
    <w:p w:rsidR="00BF1E16" w:rsidRPr="00BF1E16" w:rsidRDefault="00BF1E16" w:rsidP="00F030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РАЗВИТИЮ ИНЖЕНЕРНОЙ ИНФРАСТРУКТУРЫ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Водоснабжение и водоотведение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системы водоснабжения документами территориального планирования Ставропольского края предусмотрены к реализации следующие объекты: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межпоселкового водопровода «Восточный», протяженностью 38 км;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системы орошения, площадью 580 га.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местного значения, направленные на рост обеспеченности населения водой, снижения потерь при транспортировке от водозабора к получателям, генеральным планом предусмотрено более 60 объектов, перечень которых указан в п. 1.4.2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первую очередь генеральным планом предусмотрена реализация 4 проектов, направленных на модернизацию существующих систем с возможностью роста мощностей, среди которых: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тепловых сетей, протяженностью 450 м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№29-19,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Шмидта, 28.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№29-22,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Мартыненко.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Реконструкция котельной №29-26, в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ст-це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Григорополисской, по ул. Ленина, 20.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схеме территориального планирования Российской Федерации, в области энергетики (с изменениями на 11 июня 2020 года), на территории Новоалександровского городского округа предусмотрены следующие объекты: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ВЭС 610 МВт и завода ВЭУ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Солнечнодольская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ВЭС, мощностью 100 МВт. Местоположение: Новоалександровский и Изобильненский городские округа,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500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Ставропольская ГРЭС – Невинномысск. Местоположение: Новоалександровский городской округ, Изобильненский городской округ, Шпаковский муниципальный район, </w:t>
      </w:r>
      <w:proofErr w:type="spellStart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Кочубеевский</w:t>
      </w:r>
      <w:proofErr w:type="spellEnd"/>
      <w:r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муниципальный район, Ставропольский край. Срок реализации – 2030 г.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утвержденной схеме территориального планирования Ставропольского края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 будут реализованы следующие проекты: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Строительство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Григорополисская – Темижбекская –Новоалександровская 2, протяженностью 42 км;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Кармалиновская ВЭС.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Ветровая электростанция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мощностью до 60 МВт;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Виноградная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Электрическая подстанция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с силовыми трансформаторами мощностью 1</w:t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- 63 МВА;</w:t>
      </w:r>
    </w:p>
    <w:p w:rsidR="00BF1E16" w:rsidRPr="00BF1E16" w:rsidRDefault="006345DD" w:rsidP="00F030C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proofErr w:type="gram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ВЛ</w:t>
      </w:r>
      <w:proofErr w:type="gram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Новоалександровская - Красная заря с отпайкой на ПС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Виноградная. Воздушная линия электропередачи 110 </w:t>
      </w:r>
      <w:proofErr w:type="spellStart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</w:t>
      </w:r>
      <w:proofErr w:type="spellEnd"/>
      <w:r w:rsidR="00BF1E16" w:rsidRPr="00BF1E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 сечением провода 120 мм, протяженностью 3 км.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объектов местного значения указан в п. 1.4.2 тома 1 настоящего проекта.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Газоснабжение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Схемой территориального планирования Ставропольского края предусмотрены для реализации следующие проекты: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подводящего газопровода к п. </w:t>
      </w:r>
      <w:proofErr w:type="gramStart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Южному</w:t>
      </w:r>
      <w:proofErr w:type="gramEnd"/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Общая протяженность – 8402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межпоселкового газопровода высокого давления к г. Новоалександровску. Общая протяженность – 1967 м;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межпоселкового газопровода высокого давления в г. Новоалександровске. Общая протяженность – 7,5 км.</w:t>
      </w:r>
    </w:p>
    <w:p w:rsidR="00BF1E16" w:rsidRPr="00BF1E16" w:rsidRDefault="00BF1E16" w:rsidP="00F030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подготовка территории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Генпланом предусматриваются следующие мероприятия по инженерной подготовке территории: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регулирование русел с проведением работ по дренированию прилегающих территорий для понижения уровня грунтовых вод;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берегоукрепительные сооружения;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вертикальная планировка территории с организацией отвода поверхностных вод.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 территории.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формирование комфортной среды городов – одна из наиболее острых проблем, которая затрагивает практически все населённые пункты Российской Федерации. 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генерального плана предусматривается 23 объекта местного значения. В основном это размещение скверов, создание новых парков. 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73E6" w:rsidRDefault="00672D82" w:rsidP="00672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обсуждения проекта генерального плана </w:t>
      </w:r>
      <w:r w:rsidRP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B6716B" w:rsidRDefault="00080396" w:rsidP="008D0D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r w:rsidR="008D0DB3" w:rsidRPr="008D0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Волков Николай Михайлович</w:t>
      </w:r>
      <w:r w:rsidR="00C8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прошу предусмотреть изменение зоны сельскохозяйственного использования на зону спорта для земельного участка с кадастровым номером 26:04:130201:32</w:t>
      </w:r>
      <w:bookmarkStart w:id="4" w:name="_GoBack"/>
      <w:bookmarkEnd w:id="4"/>
      <w:r w:rsid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вопросу.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>1. Публичные слушания по проекту генерального плана Новоалександровского городского округа Ставропольского края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0DB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C84222"/>
    <w:rsid w:val="00DE7D2B"/>
    <w:rsid w:val="00ED10AF"/>
    <w:rsid w:val="00F030CE"/>
    <w:rsid w:val="00F33C5E"/>
    <w:rsid w:val="00F675F7"/>
    <w:rsid w:val="00F92323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7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23</cp:revision>
  <cp:lastPrinted>2020-11-27T12:22:00Z</cp:lastPrinted>
  <dcterms:created xsi:type="dcterms:W3CDTF">2019-08-15T05:53:00Z</dcterms:created>
  <dcterms:modified xsi:type="dcterms:W3CDTF">2020-12-25T07:57:00Z</dcterms:modified>
</cp:coreProperties>
</file>