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AF" w:rsidRPr="002F65AF" w:rsidRDefault="002F65AF" w:rsidP="002F65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</w:t>
      </w:r>
      <w:r w:rsidRPr="002F65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4C1C33E" wp14:editId="7B31073F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AF" w:rsidRPr="002F65AF" w:rsidRDefault="002F65AF" w:rsidP="002F65A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</w:t>
      </w:r>
      <w:r w:rsidRPr="002F65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Дума Ставропольского края</w:t>
      </w:r>
    </w:p>
    <w:p w:rsidR="002F65AF" w:rsidRPr="002F65AF" w:rsidRDefault="005A02FA" w:rsidP="002F65AF">
      <w:pPr>
        <w:spacing w:before="255"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2F65AF" w:rsidRPr="00F9111B" w:rsidRDefault="002F65AF" w:rsidP="00F911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b/>
          <w:sz w:val="28"/>
          <w:szCs w:val="28"/>
          <w:lang w:eastAsia="ru-RU"/>
        </w:rPr>
        <w:t>Закон Ставропольского края от 22 июля 2019 г. N 54-кз "О внесении изменений в Закон Ставропольского края "Об инвестиционной деятельности в Ставропольском крае" (не вступил в силу)</w:t>
      </w:r>
    </w:p>
    <w:p w:rsidR="00F9111B" w:rsidRDefault="00F9111B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</w:t>
      </w: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Внести в </w:t>
      </w:r>
      <w:hyperlink r:id="rId5" w:history="1">
        <w:r w:rsidRPr="00F9111B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</w:t>
        </w:r>
      </w:hyperlink>
      <w:r w:rsidRPr="00F9111B">
        <w:rPr>
          <w:rFonts w:ascii="Times New Roman" w:hAnsi="Times New Roman" w:cs="Times New Roman"/>
          <w:sz w:val="28"/>
          <w:szCs w:val="28"/>
          <w:lang w:eastAsia="ru-RU"/>
        </w:rPr>
        <w:t xml:space="preserve"> Ставропольского края от 01 октября 2007 г. N 55-кз </w:t>
      </w:r>
      <w:r w:rsidR="00F911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9111B">
        <w:rPr>
          <w:rFonts w:ascii="Times New Roman" w:hAnsi="Times New Roman" w:cs="Times New Roman"/>
          <w:sz w:val="28"/>
          <w:szCs w:val="28"/>
          <w:lang w:eastAsia="ru-RU"/>
        </w:rPr>
        <w:t>"Об инвестиционной деятельности в Ставропольском крае" следующие изменения:</w:t>
      </w:r>
    </w:p>
    <w:p w:rsidR="002F65AF" w:rsidRPr="00F9111B" w:rsidRDefault="002F65AF" w:rsidP="002F65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1) </w:t>
      </w:r>
      <w:hyperlink r:id="rId6" w:anchor="block_503" w:history="1">
        <w:r w:rsidRPr="00F9111B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 3 статьи 5</w:t>
        </w:r>
      </w:hyperlink>
      <w:r w:rsidRPr="00F9111B">
        <w:rPr>
          <w:rFonts w:ascii="Times New Roman" w:hAnsi="Times New Roman" w:cs="Times New Roman"/>
          <w:sz w:val="28"/>
          <w:szCs w:val="28"/>
          <w:lang w:eastAsia="ru-RU"/>
        </w:rPr>
        <w:t> дополнить абзацем следующего содержания:</w:t>
      </w:r>
    </w:p>
    <w:p w:rsidR="002F65AF" w:rsidRPr="00F9111B" w:rsidRDefault="002F65AF" w:rsidP="002F65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"предоставление инвестиционного налогового вычета.";</w:t>
      </w:r>
    </w:p>
    <w:p w:rsidR="002F65AF" w:rsidRPr="00F9111B" w:rsidRDefault="002F65AF" w:rsidP="002F65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2) дополнить статьей 14.2 следующего содержания:</w:t>
      </w:r>
    </w:p>
    <w:p w:rsidR="002F65AF" w:rsidRPr="00F9111B" w:rsidRDefault="002F65AF" w:rsidP="002F65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5AF" w:rsidRPr="00F9111B" w:rsidRDefault="002F65AF" w:rsidP="002F65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"Статья 14</w:t>
      </w:r>
      <w:r w:rsidRPr="00F911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9111B">
        <w:rPr>
          <w:rFonts w:ascii="Times New Roman" w:hAnsi="Times New Roman" w:cs="Times New Roman"/>
          <w:sz w:val="28"/>
          <w:szCs w:val="28"/>
          <w:lang w:eastAsia="ru-RU"/>
        </w:rPr>
        <w:t>. Инвестиционный налоговый вычет</w:t>
      </w:r>
    </w:p>
    <w:p w:rsidR="002F65AF" w:rsidRPr="00F9111B" w:rsidRDefault="002F65AF" w:rsidP="002F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Инвестиционный налоговый вычет, установленный </w:t>
      </w:r>
      <w:hyperlink r:id="rId7" w:anchor="block_28601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286.1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Федерации, применяется организациями или обособленными подразделениями организаций, расположенными на территории Ставропольского края, в отношении расходов налогоплательщиков, указанных в </w:t>
      </w:r>
      <w:hyperlink r:id="rId8" w:anchor="block_286121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 1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block_286122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 пункта 2 статьи 286.1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Федерации, применительно к объектам основных средств, за исключением организаций, применяющих пониженную ставку налога на прибыль организаций, установленную </w:t>
      </w:r>
      <w:hyperlink r:id="rId10" w:anchor="block_13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статьями 13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block_14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block_1401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14.1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Закона.</w:t>
      </w:r>
    </w:p>
    <w:p w:rsidR="00F9111B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2. Организациям, указанным в части 1 настоящей статьи, предоставляется право на применение инвестиционного налогового вычета в случае, если удельный вес их доходов составляет не менее 70 процентов от осуществления одного или нескольких из следующих видов экономической деятельности в соответствии с </w:t>
      </w:r>
      <w:hyperlink r:id="rId13" w:history="1">
        <w:r w:rsidRPr="00F9111B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Общероссийским классификатором</w:t>
        </w:r>
      </w:hyperlink>
      <w:r w:rsidRPr="00F9111B">
        <w:rPr>
          <w:rFonts w:ascii="Times New Roman" w:hAnsi="Times New Roman" w:cs="Times New Roman"/>
          <w:sz w:val="28"/>
          <w:szCs w:val="28"/>
          <w:lang w:eastAsia="ru-RU"/>
        </w:rPr>
        <w:t> видов экономической деятельности:</w:t>
      </w:r>
    </w:p>
    <w:p w:rsidR="002F65AF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111B">
        <w:rPr>
          <w:rFonts w:ascii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F9111B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продуктов, за исключением производства напитков;</w:t>
      </w:r>
    </w:p>
    <w:p w:rsidR="002F65AF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111B">
        <w:rPr>
          <w:rFonts w:ascii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F9111B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текстильных изделий;</w:t>
      </w:r>
    </w:p>
    <w:p w:rsid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111B">
        <w:rPr>
          <w:rFonts w:ascii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F9111B">
        <w:rPr>
          <w:rFonts w:ascii="Times New Roman" w:hAnsi="Times New Roman" w:cs="Times New Roman"/>
          <w:sz w:val="28"/>
          <w:szCs w:val="28"/>
          <w:lang w:eastAsia="ru-RU"/>
        </w:rPr>
        <w:t xml:space="preserve"> одежды.</w:t>
      </w:r>
    </w:p>
    <w:p w:rsidR="00F9111B" w:rsidRPr="00F9111B" w:rsidRDefault="00F9111B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Размер инвестиционного налогового вычета текущего налогового (отчетного) периода составляет не более 50 процентов суммы расходов </w:t>
      </w: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текущего периода, </w:t>
      </w:r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 </w:t>
      </w:r>
      <w:hyperlink r:id="rId14" w:anchor="block_25712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пункта 1 статьи 257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Федерации, и (или) не более 50 процентов суммы расходов текущего периода на цели, указанные в </w:t>
      </w:r>
      <w:hyperlink r:id="rId15" w:anchor="block_2572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2 статьи 257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 (за исключением расходов на ликвидацию основных средств).</w:t>
      </w: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Инвестиционный налоговый вычет применяется к объектам основных средств, определенных </w:t>
      </w:r>
      <w:hyperlink r:id="rId16" w:anchor="block_286014" w:history="1">
        <w:r w:rsidRPr="00F911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4 статьи 286.1</w:t>
        </w:r>
      </w:hyperlink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Федерации, за исключением автомобилей легковых и объектов основных средств, приобретенных за счет субсидий и (или) бюджетных инвестиций, предоставленных из бюджета Ставропольского края.</w:t>
      </w: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Сумма расходов организаций, указанных в части 3 настоящей статьи, превышающая в налоговом (отчетном) периоде предельную величину инвестиционного налогового вычета, может быть учтена при определении инвестиционного налогового вычета в течение трех последовательных налоговых периодов начиная с налогового периода, следующего за налоговым периодом, в котором сумма таких расходов превысила предельную величину инвестиционного налогового вычета.</w:t>
      </w: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Размер ставки налога для определения предельной величины инвестиционного налогового вычета текущего налогового (отчетного) периода составляет 5 процентов.".</w:t>
      </w:r>
    </w:p>
    <w:p w:rsidR="002F65AF" w:rsidRPr="00F9111B" w:rsidRDefault="002F65AF" w:rsidP="002F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5AF" w:rsidRPr="00F9111B" w:rsidRDefault="002F65AF" w:rsidP="002F65A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</w:t>
      </w:r>
    </w:p>
    <w:p w:rsidR="002F65AF" w:rsidRPr="00F9111B" w:rsidRDefault="002F65AF" w:rsidP="002F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с 1 января 2020 года и действует</w:t>
      </w:r>
      <w:r w:rsid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 декабря 2027 года включительно.</w:t>
      </w:r>
    </w:p>
    <w:p w:rsidR="002F65AF" w:rsidRPr="00F9111B" w:rsidRDefault="002F65AF" w:rsidP="002F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F65AF" w:rsidRPr="00F9111B" w:rsidTr="002F65AF">
        <w:tc>
          <w:tcPr>
            <w:tcW w:w="3300" w:type="pct"/>
            <w:hideMark/>
          </w:tcPr>
          <w:p w:rsidR="002F65AF" w:rsidRPr="00F9111B" w:rsidRDefault="002F65AF" w:rsidP="002F65AF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Ставропольского края</w:t>
            </w:r>
          </w:p>
        </w:tc>
        <w:tc>
          <w:tcPr>
            <w:tcW w:w="1650" w:type="pct"/>
            <w:hideMark/>
          </w:tcPr>
          <w:p w:rsidR="002F65AF" w:rsidRPr="00F9111B" w:rsidRDefault="00F9111B" w:rsidP="002F65AF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F65AF" w:rsidRPr="00F91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 Владимиров</w:t>
            </w:r>
          </w:p>
        </w:tc>
      </w:tr>
    </w:tbl>
    <w:p w:rsidR="002F65AF" w:rsidRPr="00F9111B" w:rsidRDefault="002F65AF" w:rsidP="002F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65AF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г. Ставрополь</w:t>
      </w:r>
    </w:p>
    <w:p w:rsidR="002F65AF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22 июля 2019 г.</w:t>
      </w:r>
    </w:p>
    <w:p w:rsidR="002F65AF" w:rsidRPr="00F9111B" w:rsidRDefault="002F65AF" w:rsidP="00F911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111B">
        <w:rPr>
          <w:rFonts w:ascii="Times New Roman" w:hAnsi="Times New Roman" w:cs="Times New Roman"/>
          <w:sz w:val="28"/>
          <w:szCs w:val="28"/>
          <w:lang w:eastAsia="ru-RU"/>
        </w:rPr>
        <w:t>N 54-кз</w:t>
      </w:r>
    </w:p>
    <w:p w:rsidR="002F65AF" w:rsidRDefault="002F65AF" w:rsidP="002F65A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B78" w:rsidRDefault="00166B78" w:rsidP="002F65A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562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C0562" w:rsidRPr="002F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CA"/>
    <w:rsid w:val="000C0562"/>
    <w:rsid w:val="000F68CA"/>
    <w:rsid w:val="00166B78"/>
    <w:rsid w:val="002F65AF"/>
    <w:rsid w:val="005A02FA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BE07-FFC3-4673-B626-0D948B7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5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c75a3ce10178b240449fbf3d88ba72c5/" TargetMode="External"/><Relationship Id="rId13" Type="http://schemas.openxmlformats.org/officeDocument/2006/relationships/hyperlink" Target="http://base.garant.ru/7065072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900200/c75a3ce10178b240449fbf3d88ba72c5/" TargetMode="External"/><Relationship Id="rId12" Type="http://schemas.openxmlformats.org/officeDocument/2006/relationships/hyperlink" Target="http://base.garant.ru/2711418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10900200/c75a3ce10178b240449fbf3d88ba72c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27114183/" TargetMode="External"/><Relationship Id="rId11" Type="http://schemas.openxmlformats.org/officeDocument/2006/relationships/hyperlink" Target="http://base.garant.ru/27114183/" TargetMode="External"/><Relationship Id="rId5" Type="http://schemas.openxmlformats.org/officeDocument/2006/relationships/hyperlink" Target="http://base.garant.ru/27114183/" TargetMode="External"/><Relationship Id="rId15" Type="http://schemas.openxmlformats.org/officeDocument/2006/relationships/hyperlink" Target="http://base.garant.ru/10900200/c06ce0ee1908c8a873ad3e778e7ecccc/" TargetMode="External"/><Relationship Id="rId10" Type="http://schemas.openxmlformats.org/officeDocument/2006/relationships/hyperlink" Target="http://base.garant.ru/27114183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base.garant.ru/10900200/c75a3ce10178b240449fbf3d88ba72c5/" TargetMode="External"/><Relationship Id="rId14" Type="http://schemas.openxmlformats.org/officeDocument/2006/relationships/hyperlink" Target="http://base.garant.ru/10900200/c06ce0ee1908c8a873ad3e778e7ecc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User106</cp:lastModifiedBy>
  <cp:revision>5</cp:revision>
  <cp:lastPrinted>2019-07-31T06:15:00Z</cp:lastPrinted>
  <dcterms:created xsi:type="dcterms:W3CDTF">2019-07-30T06:58:00Z</dcterms:created>
  <dcterms:modified xsi:type="dcterms:W3CDTF">2019-07-31T06:47:00Z</dcterms:modified>
</cp:coreProperties>
</file>