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EDD" w:rsidRPr="00345EDD" w:rsidRDefault="00345EDD" w:rsidP="00345EDD">
      <w:pPr>
        <w:suppressAutoHyphens w:val="0"/>
        <w:jc w:val="center"/>
        <w:rPr>
          <w:szCs w:val="28"/>
        </w:rPr>
      </w:pPr>
      <w:r w:rsidRPr="00345EDD">
        <w:rPr>
          <w:noProof/>
          <w:sz w:val="24"/>
          <w:lang w:eastAsia="ru-RU"/>
        </w:rPr>
        <w:drawing>
          <wp:inline distT="0" distB="0" distL="0" distR="0" wp14:anchorId="11A92C71" wp14:editId="221A98E9">
            <wp:extent cx="629285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EDD" w:rsidRPr="00345EDD" w:rsidRDefault="00345EDD" w:rsidP="00345EDD">
      <w:pPr>
        <w:suppressAutoHyphens w:val="0"/>
        <w:jc w:val="center"/>
        <w:rPr>
          <w:rFonts w:eastAsia="Calibri"/>
          <w:szCs w:val="28"/>
          <w:lang w:eastAsia="en-US"/>
        </w:rPr>
      </w:pPr>
    </w:p>
    <w:p w:rsidR="00345EDD" w:rsidRPr="00345EDD" w:rsidRDefault="00345EDD" w:rsidP="00345EDD">
      <w:pPr>
        <w:suppressAutoHyphens w:val="0"/>
        <w:jc w:val="center"/>
        <w:rPr>
          <w:rFonts w:eastAsia="Calibri"/>
          <w:szCs w:val="28"/>
          <w:lang w:eastAsia="en-US"/>
        </w:rPr>
      </w:pPr>
      <w:r w:rsidRPr="00345EDD">
        <w:rPr>
          <w:rFonts w:eastAsia="Calibri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345EDD" w:rsidRPr="00345EDD" w:rsidRDefault="00345EDD" w:rsidP="00345EDD">
      <w:pPr>
        <w:suppressAutoHyphens w:val="0"/>
        <w:jc w:val="center"/>
        <w:rPr>
          <w:rFonts w:eastAsia="Calibri"/>
          <w:szCs w:val="28"/>
        </w:rPr>
      </w:pPr>
    </w:p>
    <w:p w:rsidR="00345EDD" w:rsidRPr="00345EDD" w:rsidRDefault="00345EDD" w:rsidP="00345EDD">
      <w:pPr>
        <w:suppressAutoHyphens w:val="0"/>
        <w:jc w:val="center"/>
        <w:rPr>
          <w:rFonts w:eastAsia="Calibri"/>
          <w:szCs w:val="28"/>
        </w:rPr>
      </w:pPr>
      <w:r w:rsidRPr="00345EDD">
        <w:rPr>
          <w:rFonts w:eastAsia="Calibri"/>
          <w:szCs w:val="28"/>
        </w:rPr>
        <w:t>РЕШЕНИЕ</w:t>
      </w:r>
    </w:p>
    <w:p w:rsidR="00345EDD" w:rsidRPr="00345EDD" w:rsidRDefault="00345EDD" w:rsidP="00345EDD">
      <w:pPr>
        <w:suppressAutoHyphens w:val="0"/>
        <w:jc w:val="both"/>
        <w:rPr>
          <w:rFonts w:eastAsia="Calibri"/>
          <w:szCs w:val="28"/>
        </w:rPr>
      </w:pPr>
      <w:r w:rsidRPr="00345EDD">
        <w:rPr>
          <w:rFonts w:eastAsia="Calibri"/>
          <w:szCs w:val="28"/>
        </w:rPr>
        <w:t xml:space="preserve">23 апреля 2019 г.                                                                </w:t>
      </w:r>
      <w:r>
        <w:rPr>
          <w:rFonts w:eastAsia="Calibri"/>
          <w:szCs w:val="28"/>
        </w:rPr>
        <w:t xml:space="preserve">                           № 26/311</w:t>
      </w:r>
    </w:p>
    <w:p w:rsidR="00345EDD" w:rsidRPr="00345EDD" w:rsidRDefault="00345EDD" w:rsidP="00345EDD">
      <w:pPr>
        <w:suppressAutoHyphens w:val="0"/>
        <w:jc w:val="center"/>
        <w:rPr>
          <w:rFonts w:eastAsia="Calibri"/>
          <w:szCs w:val="28"/>
        </w:rPr>
      </w:pPr>
      <w:r w:rsidRPr="00345EDD">
        <w:rPr>
          <w:rFonts w:eastAsia="Calibri"/>
          <w:szCs w:val="28"/>
        </w:rPr>
        <w:t>г. Новоалександровск</w:t>
      </w:r>
    </w:p>
    <w:p w:rsidR="00345EDD" w:rsidRPr="00345EDD" w:rsidRDefault="00345EDD" w:rsidP="00345EDD">
      <w:pPr>
        <w:suppressAutoHyphens w:val="0"/>
        <w:jc w:val="center"/>
        <w:rPr>
          <w:rFonts w:eastAsia="Calibri"/>
          <w:szCs w:val="28"/>
        </w:rPr>
      </w:pPr>
    </w:p>
    <w:p w:rsidR="007E0669" w:rsidRDefault="008A57F9" w:rsidP="00533424">
      <w:pPr>
        <w:jc w:val="both"/>
        <w:rPr>
          <w:szCs w:val="28"/>
        </w:rPr>
      </w:pPr>
      <w:r>
        <w:rPr>
          <w:szCs w:val="28"/>
        </w:rPr>
        <w:t>Об о</w:t>
      </w:r>
      <w:r w:rsidR="007E0669" w:rsidRPr="00EF054B">
        <w:rPr>
          <w:szCs w:val="28"/>
        </w:rPr>
        <w:t>тчет</w:t>
      </w:r>
      <w:r>
        <w:rPr>
          <w:szCs w:val="28"/>
        </w:rPr>
        <w:t>е</w:t>
      </w:r>
      <w:r w:rsidR="007E0669" w:rsidRPr="00EF054B">
        <w:rPr>
          <w:szCs w:val="28"/>
        </w:rPr>
        <w:t xml:space="preserve"> о реализации </w:t>
      </w:r>
      <w:r w:rsidR="007E0669" w:rsidRPr="00FD28B1">
        <w:rPr>
          <w:szCs w:val="28"/>
        </w:rPr>
        <w:t>Стратегии социально-экономического</w:t>
      </w:r>
      <w:r w:rsidR="00345EDD">
        <w:rPr>
          <w:szCs w:val="28"/>
        </w:rPr>
        <w:t xml:space="preserve"> развития Новоалександровского </w:t>
      </w:r>
      <w:r w:rsidR="007E0669" w:rsidRPr="00FD28B1">
        <w:rPr>
          <w:szCs w:val="28"/>
        </w:rPr>
        <w:t xml:space="preserve">муниципального района </w:t>
      </w:r>
      <w:r w:rsidR="007E0669">
        <w:rPr>
          <w:szCs w:val="28"/>
        </w:rPr>
        <w:t xml:space="preserve">Ставропольского края </w:t>
      </w:r>
      <w:r w:rsidR="007E0669" w:rsidRPr="00FD28B1">
        <w:rPr>
          <w:szCs w:val="28"/>
        </w:rPr>
        <w:t>до 2020 года и</w:t>
      </w:r>
      <w:r w:rsidR="00533424">
        <w:rPr>
          <w:szCs w:val="28"/>
        </w:rPr>
        <w:t xml:space="preserve"> на период до 2025 года</w:t>
      </w:r>
      <w:r w:rsidR="007E0669" w:rsidRPr="00FD28B1">
        <w:rPr>
          <w:szCs w:val="28"/>
        </w:rPr>
        <w:t xml:space="preserve"> за 201</w:t>
      </w:r>
      <w:r w:rsidR="00E70D5B">
        <w:rPr>
          <w:szCs w:val="28"/>
        </w:rPr>
        <w:t>8</w:t>
      </w:r>
      <w:r w:rsidR="007E0669" w:rsidRPr="00FD28B1">
        <w:rPr>
          <w:szCs w:val="28"/>
        </w:rPr>
        <w:t xml:space="preserve"> год</w:t>
      </w:r>
    </w:p>
    <w:p w:rsidR="007E0669" w:rsidRDefault="007E0669" w:rsidP="007E0669">
      <w:pPr>
        <w:ind w:firstLine="708"/>
        <w:jc w:val="both"/>
        <w:rPr>
          <w:szCs w:val="28"/>
        </w:rPr>
      </w:pPr>
    </w:p>
    <w:p w:rsidR="00533424" w:rsidRDefault="00533424" w:rsidP="007E0669">
      <w:pPr>
        <w:ind w:firstLine="708"/>
        <w:jc w:val="both"/>
        <w:rPr>
          <w:szCs w:val="28"/>
        </w:rPr>
      </w:pPr>
    </w:p>
    <w:p w:rsidR="007E0669" w:rsidRDefault="007E0669" w:rsidP="007E0669">
      <w:pPr>
        <w:ind w:firstLine="708"/>
        <w:jc w:val="both"/>
        <w:rPr>
          <w:szCs w:val="28"/>
        </w:rPr>
      </w:pPr>
      <w:r>
        <w:rPr>
          <w:szCs w:val="28"/>
        </w:rPr>
        <w:t>В соответствии с п.</w:t>
      </w:r>
      <w:r w:rsidR="00345EDD">
        <w:rPr>
          <w:szCs w:val="28"/>
        </w:rPr>
        <w:t xml:space="preserve"> </w:t>
      </w:r>
      <w:r>
        <w:rPr>
          <w:szCs w:val="28"/>
        </w:rPr>
        <w:t>4.4</w:t>
      </w:r>
      <w:r w:rsidRPr="00860ED7">
        <w:rPr>
          <w:szCs w:val="28"/>
        </w:rPr>
        <w:t xml:space="preserve"> </w:t>
      </w:r>
      <w:r>
        <w:rPr>
          <w:szCs w:val="28"/>
        </w:rPr>
        <w:t>ч.</w:t>
      </w:r>
      <w:r w:rsidR="00345EDD">
        <w:rPr>
          <w:szCs w:val="28"/>
        </w:rPr>
        <w:t xml:space="preserve"> </w:t>
      </w:r>
      <w:r>
        <w:rPr>
          <w:szCs w:val="28"/>
        </w:rPr>
        <w:t xml:space="preserve">1 </w:t>
      </w:r>
      <w:r w:rsidRPr="00860ED7">
        <w:rPr>
          <w:szCs w:val="28"/>
        </w:rPr>
        <w:t>ст.</w:t>
      </w:r>
      <w:r w:rsidR="00345EDD">
        <w:rPr>
          <w:szCs w:val="28"/>
        </w:rPr>
        <w:t xml:space="preserve"> </w:t>
      </w:r>
      <w:r w:rsidRPr="00860ED7">
        <w:rPr>
          <w:szCs w:val="28"/>
        </w:rPr>
        <w:t>17 Федерального Закона от 06.10.2003г.</w:t>
      </w:r>
      <w:r w:rsidR="00345EDD">
        <w:rPr>
          <w:szCs w:val="28"/>
        </w:rPr>
        <w:t xml:space="preserve"> </w:t>
      </w:r>
      <w:r w:rsidRPr="00860ED7">
        <w:rPr>
          <w:szCs w:val="28"/>
        </w:rPr>
        <w:t>№ 131-ФЗ «Об общих принципах организации местного самоуправлен</w:t>
      </w:r>
      <w:r>
        <w:rPr>
          <w:szCs w:val="28"/>
        </w:rPr>
        <w:t>ия в Российской Федерации», п. 7.1, ч. 1,</w:t>
      </w:r>
      <w:r w:rsidRPr="00860ED7">
        <w:rPr>
          <w:szCs w:val="28"/>
        </w:rPr>
        <w:t xml:space="preserve"> ст.</w:t>
      </w:r>
      <w:r>
        <w:rPr>
          <w:szCs w:val="28"/>
        </w:rPr>
        <w:t xml:space="preserve"> </w:t>
      </w:r>
      <w:r w:rsidRPr="00860ED7">
        <w:rPr>
          <w:szCs w:val="28"/>
        </w:rPr>
        <w:t>12 Закона Ставропольского края</w:t>
      </w:r>
      <w:r w:rsidR="00FD7BF7">
        <w:rPr>
          <w:szCs w:val="28"/>
        </w:rPr>
        <w:t xml:space="preserve"> </w:t>
      </w:r>
      <w:r w:rsidR="00CC70E4">
        <w:rPr>
          <w:szCs w:val="28"/>
        </w:rPr>
        <w:t xml:space="preserve"> </w:t>
      </w:r>
      <w:r w:rsidR="00CC3F26">
        <w:rPr>
          <w:szCs w:val="28"/>
        </w:rPr>
        <w:t xml:space="preserve">         </w:t>
      </w:r>
      <w:r w:rsidR="00863522">
        <w:rPr>
          <w:szCs w:val="28"/>
        </w:rPr>
        <w:t xml:space="preserve"> </w:t>
      </w:r>
      <w:r w:rsidR="008A57F9">
        <w:rPr>
          <w:szCs w:val="28"/>
        </w:rPr>
        <w:t xml:space="preserve"> </w:t>
      </w:r>
      <w:r w:rsidRPr="00860ED7">
        <w:rPr>
          <w:szCs w:val="28"/>
        </w:rPr>
        <w:t>от 02.</w:t>
      </w:r>
      <w:r>
        <w:rPr>
          <w:szCs w:val="28"/>
        </w:rPr>
        <w:t xml:space="preserve"> </w:t>
      </w:r>
      <w:r w:rsidRPr="00860ED7">
        <w:rPr>
          <w:szCs w:val="28"/>
        </w:rPr>
        <w:t>03.</w:t>
      </w:r>
      <w:r>
        <w:rPr>
          <w:szCs w:val="28"/>
        </w:rPr>
        <w:t xml:space="preserve"> </w:t>
      </w:r>
      <w:r w:rsidRPr="00860ED7">
        <w:rPr>
          <w:szCs w:val="28"/>
        </w:rPr>
        <w:t>2005 № 12-</w:t>
      </w:r>
      <w:r w:rsidR="008A57F9">
        <w:rPr>
          <w:szCs w:val="28"/>
        </w:rPr>
        <w:t>кз</w:t>
      </w:r>
      <w:r w:rsidRPr="00860ED7">
        <w:rPr>
          <w:szCs w:val="28"/>
        </w:rPr>
        <w:t xml:space="preserve"> «О местном самоуправлении в Ставропольском крае», </w:t>
      </w:r>
      <w:r w:rsidRPr="00860ED7">
        <w:rPr>
          <w:bCs/>
        </w:rPr>
        <w:t xml:space="preserve">Уставом Новоалександровского </w:t>
      </w:r>
      <w:r>
        <w:rPr>
          <w:bCs/>
        </w:rPr>
        <w:t>городского округа</w:t>
      </w:r>
      <w:r w:rsidRPr="00860ED7">
        <w:rPr>
          <w:bCs/>
        </w:rPr>
        <w:t xml:space="preserve"> Ставропольского края, </w:t>
      </w:r>
      <w:r>
        <w:rPr>
          <w:szCs w:val="28"/>
        </w:rPr>
        <w:t>решением</w:t>
      </w:r>
      <w:r w:rsidRPr="00BB2B66">
        <w:rPr>
          <w:szCs w:val="28"/>
        </w:rPr>
        <w:t xml:space="preserve"> Совета Новоалександровского муниципального района Ставропо</w:t>
      </w:r>
      <w:r>
        <w:rPr>
          <w:szCs w:val="28"/>
        </w:rPr>
        <w:t>льского края от 12 декабря 2010г. №</w:t>
      </w:r>
      <w:r w:rsidR="00345EDD">
        <w:rPr>
          <w:szCs w:val="28"/>
        </w:rPr>
        <w:t xml:space="preserve"> </w:t>
      </w:r>
      <w:r>
        <w:rPr>
          <w:szCs w:val="28"/>
        </w:rPr>
        <w:t xml:space="preserve">19/273 «О стратегии социально-экономического развития Новоалександровского муниципального района до 2020 года» (с изменениями внесенными решением Совета Новоалександровского муниципального района Ставропольского края </w:t>
      </w:r>
      <w:r w:rsidRPr="0077633D">
        <w:rPr>
          <w:szCs w:val="28"/>
        </w:rPr>
        <w:t>от 10 декабря 2013</w:t>
      </w:r>
      <w:r>
        <w:rPr>
          <w:szCs w:val="28"/>
        </w:rPr>
        <w:t xml:space="preserve"> </w:t>
      </w:r>
      <w:r w:rsidRPr="0077633D">
        <w:rPr>
          <w:szCs w:val="28"/>
        </w:rPr>
        <w:t>г. № 7/118</w:t>
      </w:r>
      <w:r w:rsidR="008A57F9">
        <w:rPr>
          <w:szCs w:val="28"/>
        </w:rPr>
        <w:t>)</w:t>
      </w:r>
      <w:r>
        <w:rPr>
          <w:szCs w:val="28"/>
        </w:rPr>
        <w:t>,</w:t>
      </w:r>
      <w:r w:rsidRPr="0077633D">
        <w:rPr>
          <w:szCs w:val="28"/>
        </w:rPr>
        <w:t xml:space="preserve"> </w:t>
      </w:r>
      <w:r w:rsidRPr="00860ED7">
        <w:rPr>
          <w:bCs/>
        </w:rPr>
        <w:t xml:space="preserve">Совет </w:t>
      </w:r>
      <w:r>
        <w:rPr>
          <w:bCs/>
        </w:rPr>
        <w:t xml:space="preserve">депутатов </w:t>
      </w:r>
      <w:r w:rsidRPr="00860ED7">
        <w:rPr>
          <w:bCs/>
        </w:rPr>
        <w:t xml:space="preserve">Новоалександровского </w:t>
      </w:r>
      <w:r>
        <w:rPr>
          <w:bCs/>
        </w:rPr>
        <w:t xml:space="preserve">городского округа </w:t>
      </w:r>
      <w:r w:rsidRPr="00860ED7">
        <w:rPr>
          <w:bCs/>
        </w:rPr>
        <w:t xml:space="preserve">Ставропольского </w:t>
      </w:r>
      <w:r w:rsidRPr="00860ED7">
        <w:rPr>
          <w:bCs/>
          <w:szCs w:val="28"/>
        </w:rPr>
        <w:t>края</w:t>
      </w:r>
      <w:r w:rsidR="00345EDD">
        <w:rPr>
          <w:szCs w:val="28"/>
        </w:rPr>
        <w:t xml:space="preserve"> первого созыва</w:t>
      </w:r>
    </w:p>
    <w:p w:rsidR="007E0669" w:rsidRPr="00D21800" w:rsidRDefault="007E0669" w:rsidP="00345EDD">
      <w:pPr>
        <w:jc w:val="both"/>
        <w:rPr>
          <w:szCs w:val="28"/>
        </w:rPr>
      </w:pPr>
    </w:p>
    <w:p w:rsidR="007E0669" w:rsidRDefault="007E0669" w:rsidP="00345EDD">
      <w:pPr>
        <w:pStyle w:val="ConsTitle"/>
        <w:rPr>
          <w:rFonts w:ascii="Times New Roman" w:hAnsi="Times New Roman"/>
          <w:b w:val="0"/>
          <w:bCs w:val="0"/>
          <w:sz w:val="28"/>
        </w:rPr>
      </w:pPr>
      <w:r w:rsidRPr="007E0669">
        <w:rPr>
          <w:rFonts w:ascii="Times New Roman" w:hAnsi="Times New Roman"/>
          <w:b w:val="0"/>
          <w:bCs w:val="0"/>
          <w:sz w:val="28"/>
        </w:rPr>
        <w:t>РЕШИЛ:</w:t>
      </w:r>
    </w:p>
    <w:p w:rsidR="00345EDD" w:rsidRPr="007E0669" w:rsidRDefault="00345EDD" w:rsidP="00345EDD">
      <w:pPr>
        <w:pStyle w:val="ConsTitle"/>
        <w:rPr>
          <w:rFonts w:ascii="Times New Roman" w:hAnsi="Times New Roman"/>
          <w:b w:val="0"/>
          <w:bCs w:val="0"/>
          <w:sz w:val="28"/>
        </w:rPr>
      </w:pPr>
    </w:p>
    <w:p w:rsidR="007E0669" w:rsidRDefault="007E0669" w:rsidP="009A730D">
      <w:pPr>
        <w:ind w:firstLine="708"/>
        <w:jc w:val="both"/>
        <w:rPr>
          <w:szCs w:val="28"/>
        </w:rPr>
      </w:pPr>
      <w:r w:rsidRPr="0032317A">
        <w:rPr>
          <w:szCs w:val="28"/>
        </w:rPr>
        <w:t>1.</w:t>
      </w:r>
      <w:r w:rsidR="00345EDD">
        <w:rPr>
          <w:szCs w:val="28"/>
        </w:rPr>
        <w:t xml:space="preserve"> </w:t>
      </w:r>
      <w:r w:rsidR="008A57F9">
        <w:rPr>
          <w:szCs w:val="28"/>
        </w:rPr>
        <w:t>Принять к сведению о</w:t>
      </w:r>
      <w:r>
        <w:rPr>
          <w:szCs w:val="28"/>
        </w:rPr>
        <w:t xml:space="preserve">тчет о реализации </w:t>
      </w:r>
      <w:r w:rsidRPr="00FD28B1">
        <w:rPr>
          <w:szCs w:val="28"/>
        </w:rPr>
        <w:t>Стратегии социально-экономического</w:t>
      </w:r>
      <w:r>
        <w:rPr>
          <w:szCs w:val="28"/>
        </w:rPr>
        <w:t xml:space="preserve"> развития Новоалександровского </w:t>
      </w:r>
      <w:r w:rsidRPr="00FD28B1">
        <w:rPr>
          <w:szCs w:val="28"/>
        </w:rPr>
        <w:t>муниципального района до 2020 года и</w:t>
      </w:r>
      <w:r>
        <w:rPr>
          <w:szCs w:val="28"/>
        </w:rPr>
        <w:t xml:space="preserve"> на период до 2025 года, утвержденной </w:t>
      </w:r>
      <w:r w:rsidRPr="00860ED7">
        <w:rPr>
          <w:bCs/>
        </w:rPr>
        <w:t xml:space="preserve">решением Совета Новоалександровского муниципального района Ставропольского </w:t>
      </w:r>
      <w:r w:rsidRPr="00860ED7">
        <w:rPr>
          <w:bCs/>
          <w:szCs w:val="28"/>
        </w:rPr>
        <w:t>края</w:t>
      </w:r>
      <w:r w:rsidRPr="00860ED7">
        <w:rPr>
          <w:szCs w:val="28"/>
        </w:rPr>
        <w:t xml:space="preserve"> второго созыва</w:t>
      </w:r>
      <w:r>
        <w:rPr>
          <w:szCs w:val="28"/>
        </w:rPr>
        <w:t xml:space="preserve"> от 12 декабря 2010г. </w:t>
      </w:r>
      <w:r w:rsidRPr="00860ED7">
        <w:rPr>
          <w:szCs w:val="28"/>
        </w:rPr>
        <w:t>№</w:t>
      </w:r>
      <w:r>
        <w:rPr>
          <w:szCs w:val="28"/>
        </w:rPr>
        <w:t xml:space="preserve"> </w:t>
      </w:r>
      <w:r w:rsidRPr="00860ED7">
        <w:rPr>
          <w:szCs w:val="28"/>
        </w:rPr>
        <w:t>19/273</w:t>
      </w:r>
      <w:r w:rsidR="00EF4241">
        <w:rPr>
          <w:szCs w:val="28"/>
        </w:rPr>
        <w:t xml:space="preserve"> «О стратегии социально-экономического развития Новоалександровского муниципального района Ставропольского до </w:t>
      </w:r>
      <w:r w:rsidR="00743162">
        <w:rPr>
          <w:szCs w:val="28"/>
        </w:rPr>
        <w:t>2</w:t>
      </w:r>
      <w:r w:rsidR="00EF4241">
        <w:rPr>
          <w:szCs w:val="28"/>
        </w:rPr>
        <w:t>020 года»</w:t>
      </w:r>
      <w:r>
        <w:rPr>
          <w:szCs w:val="28"/>
        </w:rPr>
        <w:t>,</w:t>
      </w:r>
      <w:r w:rsidR="00743162">
        <w:rPr>
          <w:szCs w:val="28"/>
        </w:rPr>
        <w:t xml:space="preserve"> </w:t>
      </w:r>
      <w:r w:rsidR="00EF4241">
        <w:rPr>
          <w:szCs w:val="28"/>
        </w:rPr>
        <w:t xml:space="preserve">(с </w:t>
      </w:r>
      <w:r w:rsidR="00743162">
        <w:rPr>
          <w:szCs w:val="28"/>
        </w:rPr>
        <w:t>и</w:t>
      </w:r>
      <w:r w:rsidR="00EF4241">
        <w:rPr>
          <w:szCs w:val="28"/>
        </w:rPr>
        <w:t>зменениями внесенными решением Совета Новоалександровского муниципального района Ставропольского края третьего созыва</w:t>
      </w:r>
      <w:r w:rsidR="00EF4241" w:rsidRPr="0077633D">
        <w:rPr>
          <w:szCs w:val="28"/>
        </w:rPr>
        <w:t xml:space="preserve"> от 10 декабря 2013</w:t>
      </w:r>
      <w:r w:rsidR="00EF4241">
        <w:rPr>
          <w:szCs w:val="28"/>
        </w:rPr>
        <w:t xml:space="preserve"> </w:t>
      </w:r>
      <w:r w:rsidR="00EF4241" w:rsidRPr="0077633D">
        <w:rPr>
          <w:szCs w:val="28"/>
        </w:rPr>
        <w:t>г. № 7/118</w:t>
      </w:r>
      <w:r w:rsidR="008A57F9">
        <w:rPr>
          <w:szCs w:val="28"/>
        </w:rPr>
        <w:t>)</w:t>
      </w:r>
      <w:r w:rsidR="00EF4241" w:rsidRPr="0077633D">
        <w:rPr>
          <w:szCs w:val="28"/>
        </w:rPr>
        <w:t xml:space="preserve"> </w:t>
      </w:r>
      <w:r w:rsidR="00743162">
        <w:rPr>
          <w:szCs w:val="28"/>
        </w:rPr>
        <w:t>з</w:t>
      </w:r>
      <w:r w:rsidRPr="00FD28B1">
        <w:rPr>
          <w:szCs w:val="28"/>
        </w:rPr>
        <w:t>а 201</w:t>
      </w:r>
      <w:r w:rsidR="000F0210">
        <w:rPr>
          <w:szCs w:val="28"/>
        </w:rPr>
        <w:t>8</w:t>
      </w:r>
      <w:r w:rsidRPr="00FD28B1">
        <w:rPr>
          <w:szCs w:val="28"/>
        </w:rPr>
        <w:t xml:space="preserve"> год</w:t>
      </w:r>
      <w:r>
        <w:rPr>
          <w:szCs w:val="28"/>
        </w:rPr>
        <w:t>,</w:t>
      </w:r>
      <w:r w:rsidR="008A57F9">
        <w:rPr>
          <w:szCs w:val="28"/>
        </w:rPr>
        <w:t xml:space="preserve"> </w:t>
      </w:r>
      <w:r>
        <w:rPr>
          <w:szCs w:val="28"/>
        </w:rPr>
        <w:t>согласно приложению</w:t>
      </w:r>
      <w:r w:rsidRPr="0032317A">
        <w:rPr>
          <w:szCs w:val="28"/>
        </w:rPr>
        <w:t>.</w:t>
      </w:r>
    </w:p>
    <w:p w:rsidR="00533424" w:rsidRDefault="00533424" w:rsidP="005C0EB3">
      <w:pPr>
        <w:pStyle w:val="a3"/>
        <w:ind w:firstLine="708"/>
        <w:jc w:val="both"/>
        <w:rPr>
          <w:szCs w:val="28"/>
        </w:rPr>
      </w:pPr>
    </w:p>
    <w:p w:rsidR="007E0669" w:rsidRDefault="008A57F9" w:rsidP="00533424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lastRenderedPageBreak/>
        <w:t>2</w:t>
      </w:r>
      <w:r w:rsidR="007E0669">
        <w:rPr>
          <w:szCs w:val="28"/>
        </w:rPr>
        <w:t>.</w:t>
      </w:r>
      <w:r w:rsidR="00345EDD">
        <w:rPr>
          <w:szCs w:val="28"/>
        </w:rPr>
        <w:t xml:space="preserve"> </w:t>
      </w:r>
      <w:r w:rsidR="005C0EB3">
        <w:rPr>
          <w:szCs w:val="28"/>
        </w:rPr>
        <w:t xml:space="preserve">Разместить настоящее решение на официальном портале Новоалександровского городского округа </w:t>
      </w:r>
      <w:r w:rsidR="007E0669">
        <w:rPr>
          <w:szCs w:val="28"/>
        </w:rPr>
        <w:t>Ставр</w:t>
      </w:r>
      <w:r w:rsidR="005C0EB3">
        <w:rPr>
          <w:szCs w:val="28"/>
        </w:rPr>
        <w:t>опольского края</w:t>
      </w:r>
      <w:r w:rsidR="00AB4CB6">
        <w:rPr>
          <w:szCs w:val="28"/>
        </w:rPr>
        <w:t xml:space="preserve"> (</w:t>
      </w:r>
      <w:r w:rsidR="00AB4CB6">
        <w:rPr>
          <w:szCs w:val="28"/>
          <w:lang w:val="en-US"/>
        </w:rPr>
        <w:t>http</w:t>
      </w:r>
      <w:r w:rsidR="00AB4CB6">
        <w:rPr>
          <w:szCs w:val="28"/>
        </w:rPr>
        <w:t>://</w:t>
      </w:r>
      <w:r w:rsidR="00AB4CB6">
        <w:rPr>
          <w:szCs w:val="28"/>
          <w:lang w:val="en-US"/>
        </w:rPr>
        <w:t>newalexandrovsk</w:t>
      </w:r>
      <w:r w:rsidR="00AB4CB6" w:rsidRPr="00AB4CB6">
        <w:rPr>
          <w:szCs w:val="28"/>
        </w:rPr>
        <w:t>.</w:t>
      </w:r>
      <w:r w:rsidR="00AB4CB6">
        <w:rPr>
          <w:szCs w:val="28"/>
          <w:lang w:val="en-US"/>
        </w:rPr>
        <w:t>ru</w:t>
      </w:r>
      <w:r w:rsidR="00AB4CB6" w:rsidRPr="00AB4CB6">
        <w:rPr>
          <w:szCs w:val="28"/>
        </w:rPr>
        <w:t>)</w:t>
      </w:r>
      <w:r w:rsidR="007E0669">
        <w:rPr>
          <w:szCs w:val="28"/>
        </w:rPr>
        <w:t>.</w:t>
      </w:r>
    </w:p>
    <w:p w:rsidR="00533424" w:rsidRDefault="00533424" w:rsidP="00533424">
      <w:pPr>
        <w:widowControl w:val="0"/>
        <w:autoSpaceDE w:val="0"/>
        <w:autoSpaceDN w:val="0"/>
        <w:adjustRightInd w:val="0"/>
        <w:ind w:firstLine="709"/>
      </w:pPr>
    </w:p>
    <w:p w:rsidR="00F41094" w:rsidRDefault="008A57F9" w:rsidP="00533424">
      <w:pPr>
        <w:widowControl w:val="0"/>
        <w:autoSpaceDE w:val="0"/>
        <w:autoSpaceDN w:val="0"/>
        <w:adjustRightInd w:val="0"/>
        <w:ind w:firstLine="709"/>
        <w:rPr>
          <w:b/>
          <w:bCs/>
          <w:szCs w:val="28"/>
          <w:lang w:eastAsia="ru-RU"/>
        </w:rPr>
      </w:pPr>
      <w:r>
        <w:t>3</w:t>
      </w:r>
      <w:r w:rsidR="005C0EB3">
        <w:t>. Настоящее решение вступает в силу со дня его принятия.</w:t>
      </w:r>
    </w:p>
    <w:p w:rsidR="00F41094" w:rsidRDefault="00F41094" w:rsidP="00F41094">
      <w:pPr>
        <w:ind w:firstLine="708"/>
        <w:jc w:val="both"/>
      </w:pPr>
    </w:p>
    <w:p w:rsidR="00F41094" w:rsidRDefault="00F41094" w:rsidP="00F41094">
      <w:pPr>
        <w:jc w:val="both"/>
      </w:pPr>
    </w:p>
    <w:p w:rsidR="00F41094" w:rsidRDefault="00F41094" w:rsidP="00F41094">
      <w:pPr>
        <w:pStyle w:val="ConsPlusNormal"/>
        <w:spacing w:line="233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41094" w:rsidRDefault="00F41094" w:rsidP="00F41094">
      <w:pPr>
        <w:pStyle w:val="ConsPlusNormal"/>
        <w:spacing w:line="233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Новоалександровского городского</w:t>
      </w:r>
    </w:p>
    <w:p w:rsidR="00F41094" w:rsidRPr="00E22470" w:rsidRDefault="00F41094" w:rsidP="00F41094">
      <w:pPr>
        <w:pStyle w:val="ConsPlusNormal"/>
        <w:spacing w:line="233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Д. В. Страхов</w:t>
      </w:r>
    </w:p>
    <w:p w:rsidR="00F41094" w:rsidRDefault="00F41094" w:rsidP="00F41094">
      <w:pPr>
        <w:jc w:val="both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Pr="00533424" w:rsidRDefault="00533424" w:rsidP="00533424">
      <w:pPr>
        <w:suppressAutoHyphens w:val="0"/>
        <w:ind w:left="5103"/>
        <w:jc w:val="right"/>
        <w:rPr>
          <w:szCs w:val="28"/>
        </w:rPr>
      </w:pPr>
      <w:r w:rsidRPr="00533424">
        <w:rPr>
          <w:szCs w:val="28"/>
        </w:rPr>
        <w:lastRenderedPageBreak/>
        <w:t>Приложение к решению</w:t>
      </w:r>
    </w:p>
    <w:p w:rsidR="00533424" w:rsidRPr="00533424" w:rsidRDefault="00533424" w:rsidP="00533424">
      <w:pPr>
        <w:suppressAutoHyphens w:val="0"/>
        <w:ind w:left="5103"/>
        <w:jc w:val="right"/>
        <w:rPr>
          <w:szCs w:val="28"/>
        </w:rPr>
      </w:pPr>
      <w:r w:rsidRPr="00533424">
        <w:rPr>
          <w:szCs w:val="28"/>
        </w:rPr>
        <w:t>Совета депутатов</w:t>
      </w:r>
    </w:p>
    <w:p w:rsidR="00533424" w:rsidRPr="00533424" w:rsidRDefault="00533424" w:rsidP="00533424">
      <w:pPr>
        <w:suppressAutoHyphens w:val="0"/>
        <w:ind w:left="5103"/>
        <w:jc w:val="right"/>
        <w:rPr>
          <w:szCs w:val="28"/>
        </w:rPr>
      </w:pPr>
      <w:proofErr w:type="spellStart"/>
      <w:r w:rsidRPr="00533424">
        <w:rPr>
          <w:szCs w:val="28"/>
        </w:rPr>
        <w:t>Новоалександровского</w:t>
      </w:r>
      <w:proofErr w:type="spellEnd"/>
    </w:p>
    <w:p w:rsidR="00533424" w:rsidRPr="00533424" w:rsidRDefault="00533424" w:rsidP="00533424">
      <w:pPr>
        <w:suppressAutoHyphens w:val="0"/>
        <w:ind w:left="5103"/>
        <w:jc w:val="right"/>
        <w:rPr>
          <w:szCs w:val="28"/>
        </w:rPr>
      </w:pPr>
      <w:proofErr w:type="gramStart"/>
      <w:r w:rsidRPr="00533424">
        <w:rPr>
          <w:szCs w:val="28"/>
        </w:rPr>
        <w:t>городского</w:t>
      </w:r>
      <w:proofErr w:type="gramEnd"/>
      <w:r w:rsidRPr="00533424">
        <w:rPr>
          <w:szCs w:val="28"/>
        </w:rPr>
        <w:t xml:space="preserve"> округа</w:t>
      </w:r>
    </w:p>
    <w:p w:rsidR="00533424" w:rsidRPr="00533424" w:rsidRDefault="00533424" w:rsidP="00533424">
      <w:pPr>
        <w:suppressAutoHyphens w:val="0"/>
        <w:ind w:left="5103"/>
        <w:jc w:val="right"/>
        <w:rPr>
          <w:szCs w:val="28"/>
        </w:rPr>
      </w:pPr>
      <w:r w:rsidRPr="00533424">
        <w:rPr>
          <w:szCs w:val="28"/>
        </w:rPr>
        <w:t>Ставропольского края</w:t>
      </w: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23 апреля 2019 года № 26/311</w:t>
      </w:r>
    </w:p>
    <w:p w:rsid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533424" w:rsidRPr="00533424" w:rsidRDefault="00533424" w:rsidP="00533424">
      <w:pPr>
        <w:suppressAutoHyphens w:val="0"/>
        <w:ind w:left="5103"/>
        <w:jc w:val="right"/>
        <w:rPr>
          <w:szCs w:val="28"/>
        </w:rPr>
      </w:pPr>
    </w:p>
    <w:p w:rsidR="00345EDD" w:rsidRPr="00345EDD" w:rsidRDefault="00345EDD" w:rsidP="00533424">
      <w:pPr>
        <w:ind w:firstLine="708"/>
        <w:jc w:val="center"/>
        <w:rPr>
          <w:szCs w:val="28"/>
        </w:rPr>
      </w:pPr>
      <w:r w:rsidRPr="00345EDD">
        <w:rPr>
          <w:szCs w:val="28"/>
        </w:rPr>
        <w:t>Отчет</w:t>
      </w:r>
    </w:p>
    <w:p w:rsidR="00345EDD" w:rsidRPr="00345EDD" w:rsidRDefault="00345EDD" w:rsidP="00345EDD">
      <w:pPr>
        <w:jc w:val="center"/>
        <w:rPr>
          <w:szCs w:val="28"/>
        </w:rPr>
      </w:pPr>
      <w:proofErr w:type="gramStart"/>
      <w:r w:rsidRPr="00345EDD">
        <w:rPr>
          <w:szCs w:val="28"/>
        </w:rPr>
        <w:t>о</w:t>
      </w:r>
      <w:proofErr w:type="gramEnd"/>
      <w:r w:rsidRPr="00345EDD">
        <w:rPr>
          <w:szCs w:val="28"/>
        </w:rPr>
        <w:t xml:space="preserve"> реализации Стратегии социально - экономического развития </w:t>
      </w:r>
      <w:proofErr w:type="spellStart"/>
      <w:r w:rsidRPr="00345EDD">
        <w:rPr>
          <w:szCs w:val="28"/>
        </w:rPr>
        <w:t>Новоалександровского</w:t>
      </w:r>
      <w:proofErr w:type="spellEnd"/>
      <w:r w:rsidRPr="00345EDD">
        <w:rPr>
          <w:szCs w:val="28"/>
        </w:rPr>
        <w:t xml:space="preserve"> муниципального района Ставропольского края до 2020 года и на период до 2025 года за 2018 год</w:t>
      </w:r>
    </w:p>
    <w:p w:rsidR="00345EDD" w:rsidRPr="00345EDD" w:rsidRDefault="00345EDD" w:rsidP="00345EDD">
      <w:pPr>
        <w:jc w:val="both"/>
        <w:rPr>
          <w:szCs w:val="28"/>
        </w:rPr>
      </w:pPr>
    </w:p>
    <w:p w:rsidR="00345EDD" w:rsidRPr="00345EDD" w:rsidRDefault="00345EDD" w:rsidP="00345ED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45EDD">
        <w:rPr>
          <w:szCs w:val="28"/>
          <w:lang w:eastAsia="ru-RU"/>
        </w:rPr>
        <w:t xml:space="preserve">В соответствии с требованиями Федерального </w:t>
      </w:r>
      <w:hyperlink r:id="rId7" w:history="1">
        <w:r w:rsidRPr="00345EDD">
          <w:rPr>
            <w:rFonts w:cs="Arial"/>
            <w:szCs w:val="28"/>
            <w:lang w:eastAsia="ru-RU"/>
          </w:rPr>
          <w:t>закон</w:t>
        </w:r>
      </w:hyperlink>
      <w:r w:rsidRPr="00345EDD">
        <w:rPr>
          <w:rFonts w:cs="Arial"/>
          <w:szCs w:val="28"/>
          <w:lang w:eastAsia="ru-RU"/>
        </w:rPr>
        <w:t xml:space="preserve">а </w:t>
      </w:r>
      <w:r w:rsidRPr="00345EDD">
        <w:rPr>
          <w:szCs w:val="28"/>
          <w:lang w:eastAsia="ru-RU"/>
        </w:rPr>
        <w:t>о</w:t>
      </w:r>
      <w:r w:rsidR="00533424">
        <w:rPr>
          <w:szCs w:val="28"/>
          <w:lang w:eastAsia="ru-RU"/>
        </w:rPr>
        <w:t xml:space="preserve">т 28 июня 2014 года № 172-ФЗ «О </w:t>
      </w:r>
      <w:r w:rsidRPr="00345EDD">
        <w:rPr>
          <w:szCs w:val="28"/>
          <w:lang w:eastAsia="ru-RU"/>
        </w:rPr>
        <w:t>стратегическом планировании в Российской Федерации» в Новоалександровском городском округе</w:t>
      </w:r>
      <w:r w:rsidRPr="00345EDD">
        <w:rPr>
          <w:rFonts w:ascii="Arial" w:hAnsi="Arial" w:cs="Arial"/>
          <w:sz w:val="20"/>
          <w:szCs w:val="28"/>
          <w:lang w:eastAsia="ru-RU"/>
        </w:rPr>
        <w:t xml:space="preserve"> </w:t>
      </w:r>
      <w:r w:rsidRPr="00345EDD">
        <w:rPr>
          <w:szCs w:val="28"/>
          <w:lang w:eastAsia="ru-RU"/>
        </w:rPr>
        <w:t xml:space="preserve">Ставропольского края (далее – городской округ) сформирована система стратегического планирования.  Базовым документом, определяющим социально-экономическую политику городского округа является Стратегия социально - экономического развития </w:t>
      </w:r>
      <w:proofErr w:type="spellStart"/>
      <w:r w:rsidRPr="00345EDD">
        <w:rPr>
          <w:szCs w:val="28"/>
          <w:lang w:eastAsia="ru-RU"/>
        </w:rPr>
        <w:t>Новоалександровского</w:t>
      </w:r>
      <w:proofErr w:type="spellEnd"/>
      <w:r w:rsidRPr="00345EDD">
        <w:rPr>
          <w:szCs w:val="28"/>
          <w:lang w:eastAsia="ru-RU"/>
        </w:rPr>
        <w:t xml:space="preserve"> муниципального района Ставропольского края до 2020 года и на период до</w:t>
      </w:r>
      <w:r w:rsidR="00533424">
        <w:rPr>
          <w:szCs w:val="28"/>
          <w:lang w:eastAsia="ru-RU"/>
        </w:rPr>
        <w:t xml:space="preserve"> 2025 года (далее – Стратегия).</w:t>
      </w:r>
    </w:p>
    <w:p w:rsidR="00345EDD" w:rsidRPr="00345EDD" w:rsidRDefault="00345EDD" w:rsidP="00345EDD">
      <w:pPr>
        <w:ind w:firstLine="708"/>
        <w:jc w:val="both"/>
        <w:rPr>
          <w:szCs w:val="28"/>
        </w:rPr>
      </w:pPr>
      <w:r w:rsidRPr="00345EDD">
        <w:rPr>
          <w:szCs w:val="28"/>
        </w:rPr>
        <w:t>Стратегия разработана и принята в 2009 году, актуализирована в 2013 году, в связи с принятием Стратегии СКФО до 2025 года и актуализацией Стратегии социально - экономического развития Ставропольского края до 2025 года.</w:t>
      </w:r>
    </w:p>
    <w:p w:rsidR="00345EDD" w:rsidRPr="00345EDD" w:rsidRDefault="00345EDD" w:rsidP="00533424">
      <w:pPr>
        <w:tabs>
          <w:tab w:val="left" w:pos="133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45EDD">
        <w:rPr>
          <w:szCs w:val="28"/>
        </w:rPr>
        <w:t xml:space="preserve">Стратегией определены цели, задачи и приоритетные направления социального – экономического развития </w:t>
      </w:r>
      <w:proofErr w:type="spellStart"/>
      <w:r w:rsidRPr="00345EDD">
        <w:rPr>
          <w:szCs w:val="28"/>
        </w:rPr>
        <w:t>Новоалександровского</w:t>
      </w:r>
      <w:proofErr w:type="spellEnd"/>
      <w:r w:rsidRPr="00345EDD">
        <w:rPr>
          <w:szCs w:val="28"/>
        </w:rPr>
        <w:t xml:space="preserve"> муниципального района Ставропольского края.</w:t>
      </w:r>
    </w:p>
    <w:p w:rsidR="00345EDD" w:rsidRPr="00345EDD" w:rsidRDefault="00345EDD" w:rsidP="00345EDD">
      <w:pPr>
        <w:ind w:firstLine="708"/>
        <w:jc w:val="both"/>
        <w:rPr>
          <w:szCs w:val="28"/>
        </w:rPr>
      </w:pPr>
      <w:r w:rsidRPr="00345EDD">
        <w:rPr>
          <w:szCs w:val="28"/>
        </w:rPr>
        <w:t>Главная цель Стратегии - обеспечение роста благосостояния и улучшения качества жизни населения.</w:t>
      </w:r>
    </w:p>
    <w:p w:rsidR="00345EDD" w:rsidRPr="00345EDD" w:rsidRDefault="00345EDD" w:rsidP="00533424">
      <w:pPr>
        <w:tabs>
          <w:tab w:val="left" w:pos="133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45EDD">
        <w:rPr>
          <w:szCs w:val="28"/>
        </w:rPr>
        <w:t xml:space="preserve">Достижение главной цели реализации Стратегии непосредственно связано с реализацией на территории </w:t>
      </w:r>
      <w:proofErr w:type="spellStart"/>
      <w:r w:rsidRPr="00345EDD">
        <w:rPr>
          <w:szCs w:val="28"/>
        </w:rPr>
        <w:t>Новоалександровского</w:t>
      </w:r>
      <w:proofErr w:type="spellEnd"/>
      <w:r w:rsidRPr="00345EDD">
        <w:rPr>
          <w:szCs w:val="28"/>
        </w:rPr>
        <w:t xml:space="preserve"> городского округа Ставропольского края Указов Президента Российской Федерации от 7 мая 2012 года № 596-602, 606, от 07 мая 2018 № 204 «О национальных целях и стратегических задачах развития Российской Федерации на период до 2024 года» и других законодательных и нормативно – правовых документов.</w:t>
      </w:r>
    </w:p>
    <w:p w:rsidR="00345EDD" w:rsidRPr="00345EDD" w:rsidRDefault="00345EDD" w:rsidP="00345EDD">
      <w:pPr>
        <w:ind w:firstLine="708"/>
        <w:jc w:val="both"/>
        <w:rPr>
          <w:szCs w:val="28"/>
        </w:rPr>
      </w:pPr>
      <w:r w:rsidRPr="00345EDD">
        <w:rPr>
          <w:szCs w:val="28"/>
        </w:rPr>
        <w:t>В рамках реализации Стратегии проводилась большая совместная работа всех органов власти, предпринимательского сообщества, предприятий, организаций, общественности, создавались условия, позволяющие сохранить устойчивую тенденцию социально-экономического развития городского округа.</w:t>
      </w:r>
    </w:p>
    <w:p w:rsidR="00345EDD" w:rsidRPr="00345EDD" w:rsidRDefault="00345EDD" w:rsidP="00345EDD">
      <w:pPr>
        <w:suppressAutoHyphens w:val="0"/>
        <w:ind w:firstLine="708"/>
        <w:jc w:val="both"/>
        <w:rPr>
          <w:rFonts w:eastAsia="Calibri"/>
          <w:szCs w:val="28"/>
          <w:lang w:eastAsia="en-US"/>
        </w:rPr>
      </w:pPr>
      <w:r w:rsidRPr="00345EDD">
        <w:rPr>
          <w:rFonts w:eastAsia="Calibri"/>
          <w:szCs w:val="28"/>
          <w:lang w:eastAsia="en-US"/>
        </w:rPr>
        <w:t>Для оценки результатов, достигнутых в рамках Стратегии, были проанализированы основные показатели, в соответствии с которыми определяется динамика достижения пос</w:t>
      </w:r>
      <w:r w:rsidR="00533424">
        <w:rPr>
          <w:rFonts w:eastAsia="Calibri"/>
          <w:szCs w:val="28"/>
          <w:lang w:eastAsia="en-US"/>
        </w:rPr>
        <w:t>тавленных стратегических целей.</w:t>
      </w:r>
    </w:p>
    <w:p w:rsidR="00345EDD" w:rsidRPr="00345EDD" w:rsidRDefault="00345EDD" w:rsidP="00533424">
      <w:pPr>
        <w:ind w:firstLine="709"/>
        <w:jc w:val="both"/>
        <w:rPr>
          <w:szCs w:val="28"/>
        </w:rPr>
      </w:pPr>
      <w:r w:rsidRPr="00345EDD">
        <w:rPr>
          <w:szCs w:val="28"/>
        </w:rPr>
        <w:lastRenderedPageBreak/>
        <w:t xml:space="preserve">На основе данных Управления Федеральной государственной статистики по </w:t>
      </w:r>
      <w:proofErr w:type="gramStart"/>
      <w:r w:rsidRPr="00345EDD">
        <w:rPr>
          <w:szCs w:val="28"/>
        </w:rPr>
        <w:t>Северо-Кавказскому</w:t>
      </w:r>
      <w:proofErr w:type="gramEnd"/>
      <w:r w:rsidRPr="00345EDD">
        <w:rPr>
          <w:szCs w:val="28"/>
        </w:rPr>
        <w:t xml:space="preserve"> Федеральному округу Ставропольского кра</w:t>
      </w:r>
      <w:r w:rsidR="00533424">
        <w:rPr>
          <w:szCs w:val="28"/>
        </w:rPr>
        <w:t>я (далее - Северо-</w:t>
      </w:r>
      <w:proofErr w:type="spellStart"/>
      <w:r w:rsidR="00533424">
        <w:rPr>
          <w:szCs w:val="28"/>
        </w:rPr>
        <w:t>Кавказстат</w:t>
      </w:r>
      <w:proofErr w:type="spellEnd"/>
      <w:r w:rsidR="00533424">
        <w:rPr>
          <w:szCs w:val="28"/>
        </w:rPr>
        <w:t xml:space="preserve">), </w:t>
      </w:r>
      <w:r w:rsidRPr="00345EDD">
        <w:rPr>
          <w:szCs w:val="28"/>
        </w:rPr>
        <w:t>структурных подразделений и отделов администрации городского округа были получены следующие итоги реализации Стратегии за 2018 год.</w:t>
      </w:r>
    </w:p>
    <w:p w:rsidR="00345EDD" w:rsidRPr="00345EDD" w:rsidRDefault="00345EDD" w:rsidP="00345EDD">
      <w:pPr>
        <w:ind w:firstLine="567"/>
        <w:jc w:val="both"/>
        <w:rPr>
          <w:b/>
          <w:szCs w:val="28"/>
        </w:rPr>
      </w:pPr>
      <w:r w:rsidRPr="00345EDD">
        <w:rPr>
          <w:szCs w:val="28"/>
        </w:rPr>
        <w:t xml:space="preserve">Из </w:t>
      </w:r>
      <w:r w:rsidRPr="00345EDD">
        <w:rPr>
          <w:bCs/>
          <w:szCs w:val="28"/>
        </w:rPr>
        <w:t xml:space="preserve">20 </w:t>
      </w:r>
      <w:r w:rsidRPr="00345EDD">
        <w:rPr>
          <w:bCs/>
          <w:color w:val="000000"/>
          <w:szCs w:val="28"/>
        </w:rPr>
        <w:t>показателей оценки достижения</w:t>
      </w:r>
      <w:r w:rsidRPr="00345EDD">
        <w:rPr>
          <w:bCs/>
          <w:szCs w:val="28"/>
        </w:rPr>
        <w:t xml:space="preserve"> стратегических целей </w:t>
      </w:r>
      <w:r w:rsidRPr="00345EDD">
        <w:rPr>
          <w:bCs/>
          <w:color w:val="000000"/>
          <w:szCs w:val="28"/>
        </w:rPr>
        <w:t>по 15 показателям наблюдается стабильность и положительная динамика</w:t>
      </w:r>
      <w:r w:rsidRPr="00345EDD">
        <w:rPr>
          <w:szCs w:val="28"/>
        </w:rPr>
        <w:t>, по 3 показателям снижение, отсутствуют данные по 2 показателям, которые не наблюдаются статистикой с 2014 года и с 2017 года.</w:t>
      </w:r>
    </w:p>
    <w:p w:rsidR="00345EDD" w:rsidRPr="00345EDD" w:rsidRDefault="00533424" w:rsidP="00533424">
      <w:pPr>
        <w:ind w:firstLine="709"/>
        <w:jc w:val="both"/>
        <w:rPr>
          <w:szCs w:val="28"/>
        </w:rPr>
      </w:pPr>
      <w:r>
        <w:rPr>
          <w:szCs w:val="28"/>
        </w:rPr>
        <w:t>В социальном блоке:</w:t>
      </w:r>
    </w:p>
    <w:p w:rsidR="00345EDD" w:rsidRPr="00345EDD" w:rsidRDefault="00345EDD" w:rsidP="00533424">
      <w:pPr>
        <w:ind w:firstLine="709"/>
        <w:jc w:val="both"/>
        <w:rPr>
          <w:szCs w:val="28"/>
        </w:rPr>
      </w:pPr>
      <w:r w:rsidRPr="00345EDD">
        <w:rPr>
          <w:szCs w:val="28"/>
        </w:rPr>
        <w:t>- снизилась рождаемость, общий коэффициент рождаемости (число родившихся на 1000 человек населения) составил 9,4</w:t>
      </w:r>
      <w:r w:rsidRPr="00345EDD">
        <w:rPr>
          <w:spacing w:val="-1"/>
          <w:szCs w:val="28"/>
        </w:rPr>
        <w:t xml:space="preserve"> и снизился на 0,1 к уровню 2017 года и на 1,3 к уровню 2008 года;</w:t>
      </w:r>
    </w:p>
    <w:p w:rsidR="00345EDD" w:rsidRPr="00345EDD" w:rsidRDefault="00345EDD" w:rsidP="00533424">
      <w:pPr>
        <w:ind w:firstLine="709"/>
        <w:jc w:val="both"/>
        <w:rPr>
          <w:szCs w:val="28"/>
        </w:rPr>
      </w:pPr>
      <w:r w:rsidRPr="00345EDD">
        <w:rPr>
          <w:szCs w:val="28"/>
        </w:rPr>
        <w:t>-</w:t>
      </w:r>
      <w:r w:rsidRPr="00345EDD">
        <w:rPr>
          <w:b/>
          <w:szCs w:val="28"/>
        </w:rPr>
        <w:t xml:space="preserve"> </w:t>
      </w:r>
      <w:r w:rsidRPr="00345EDD">
        <w:rPr>
          <w:szCs w:val="28"/>
        </w:rPr>
        <w:t>удельный вес учащихся, сдавших единый государственный экзамен, от числа выпускников, участвовавших в едином государственном экзамене, снизился на 0,5% к уровню 2017 года и составил 99,0 %, н</w:t>
      </w:r>
      <w:r w:rsidR="00533424">
        <w:rPr>
          <w:szCs w:val="28"/>
        </w:rPr>
        <w:t>о увеличился к 2008 году на 7%;</w:t>
      </w:r>
    </w:p>
    <w:p w:rsidR="00345EDD" w:rsidRPr="00345EDD" w:rsidRDefault="00345EDD" w:rsidP="00533424">
      <w:pPr>
        <w:ind w:firstLine="709"/>
        <w:jc w:val="both"/>
        <w:rPr>
          <w:szCs w:val="28"/>
        </w:rPr>
      </w:pPr>
      <w:r w:rsidRPr="00345EDD">
        <w:rPr>
          <w:szCs w:val="28"/>
        </w:rPr>
        <w:t xml:space="preserve">- возросло количество зарегистрированных преступлений </w:t>
      </w:r>
      <w:r w:rsidRPr="00345EDD">
        <w:rPr>
          <w:spacing w:val="-1"/>
          <w:szCs w:val="28"/>
        </w:rPr>
        <w:t xml:space="preserve">к уровню 2017 года на 79 единиц, но </w:t>
      </w:r>
      <w:r w:rsidRPr="00345EDD">
        <w:rPr>
          <w:szCs w:val="28"/>
        </w:rPr>
        <w:t>к уровню 2008 года снижено на 827 единиц.</w:t>
      </w:r>
    </w:p>
    <w:p w:rsidR="00345EDD" w:rsidRPr="00345EDD" w:rsidRDefault="00345EDD" w:rsidP="00345EDD">
      <w:pPr>
        <w:shd w:val="clear" w:color="auto" w:fill="FFFFFF"/>
        <w:ind w:firstLine="708"/>
        <w:jc w:val="both"/>
        <w:rPr>
          <w:szCs w:val="28"/>
        </w:rPr>
      </w:pPr>
      <w:r w:rsidRPr="00345EDD">
        <w:rPr>
          <w:szCs w:val="28"/>
        </w:rPr>
        <w:t xml:space="preserve">Но вместе с тем, возросла </w:t>
      </w:r>
      <w:r w:rsidRPr="00345EDD">
        <w:rPr>
          <w:spacing w:val="-1"/>
          <w:szCs w:val="28"/>
        </w:rPr>
        <w:t xml:space="preserve">доля населения, </w:t>
      </w:r>
      <w:r w:rsidRPr="00345EDD">
        <w:rPr>
          <w:spacing w:val="-3"/>
          <w:szCs w:val="28"/>
        </w:rPr>
        <w:t xml:space="preserve">систематически занимающихся физической культурой и спортом, в общей численности </w:t>
      </w:r>
      <w:r w:rsidRPr="00345EDD">
        <w:rPr>
          <w:spacing w:val="-1"/>
          <w:szCs w:val="28"/>
        </w:rPr>
        <w:t>населения, составила 43,1% и увеличилась к 2017 году на 7,8%, к уровню 2008 года - на 30,2%;</w:t>
      </w:r>
    </w:p>
    <w:p w:rsidR="00345EDD" w:rsidRPr="00345EDD" w:rsidRDefault="00533424" w:rsidP="00533424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45EDD" w:rsidRPr="00345EDD">
        <w:rPr>
          <w:szCs w:val="28"/>
        </w:rPr>
        <w:t>обеспеченность населения плоскостными спортивными сооружениями, составила 89,0 тыс. м</w:t>
      </w:r>
      <w:r w:rsidR="00345EDD" w:rsidRPr="00345EDD">
        <w:rPr>
          <w:szCs w:val="28"/>
          <w:vertAlign w:val="superscript"/>
        </w:rPr>
        <w:t>2</w:t>
      </w:r>
      <w:r w:rsidR="00345EDD" w:rsidRPr="00345EDD">
        <w:rPr>
          <w:szCs w:val="28"/>
        </w:rPr>
        <w:t xml:space="preserve"> на 10 тыс. населения, рост </w:t>
      </w:r>
      <w:r w:rsidR="00345EDD" w:rsidRPr="00345EDD">
        <w:rPr>
          <w:spacing w:val="-1"/>
          <w:szCs w:val="28"/>
        </w:rPr>
        <w:t>к уровню 2017 года на 0,8</w:t>
      </w:r>
      <w:r w:rsidR="00345EDD" w:rsidRPr="00345EDD">
        <w:rPr>
          <w:szCs w:val="28"/>
        </w:rPr>
        <w:t xml:space="preserve"> тыс. м</w:t>
      </w:r>
      <w:r w:rsidR="00345EDD" w:rsidRPr="00345EDD">
        <w:rPr>
          <w:szCs w:val="28"/>
          <w:vertAlign w:val="superscript"/>
        </w:rPr>
        <w:t>2</w:t>
      </w:r>
      <w:r w:rsidR="00345EDD" w:rsidRPr="00345EDD">
        <w:rPr>
          <w:szCs w:val="28"/>
        </w:rPr>
        <w:t xml:space="preserve"> и на 78,6 тыс. м</w:t>
      </w:r>
      <w:r w:rsidR="00345EDD" w:rsidRPr="00345EDD">
        <w:rPr>
          <w:szCs w:val="28"/>
          <w:vertAlign w:val="superscript"/>
        </w:rPr>
        <w:t xml:space="preserve">2 </w:t>
      </w:r>
      <w:r w:rsidR="00345EDD" w:rsidRPr="00345EDD">
        <w:rPr>
          <w:spacing w:val="-1"/>
          <w:szCs w:val="28"/>
        </w:rPr>
        <w:t>к уровню 2008 года</w:t>
      </w:r>
      <w:r w:rsidR="00345EDD" w:rsidRPr="00345EDD">
        <w:rPr>
          <w:szCs w:val="28"/>
        </w:rPr>
        <w:t>;</w:t>
      </w:r>
    </w:p>
    <w:p w:rsidR="00345EDD" w:rsidRPr="00345EDD" w:rsidRDefault="00345EDD" w:rsidP="00533424">
      <w:pPr>
        <w:ind w:firstLine="709"/>
        <w:jc w:val="both"/>
        <w:rPr>
          <w:color w:val="000000"/>
          <w:szCs w:val="28"/>
        </w:rPr>
      </w:pPr>
      <w:r w:rsidRPr="00345EDD">
        <w:rPr>
          <w:szCs w:val="28"/>
        </w:rPr>
        <w:t>- обеспеченность плавательными бассейнами составила 75,7 м2 на 10000 тыс. населения. В г. Новоалександровске работает плавательный бассейн «Аквамарин» ИП Лосевой Т.А (55м</w:t>
      </w:r>
      <w:r w:rsidRPr="00345EDD">
        <w:rPr>
          <w:szCs w:val="28"/>
          <w:vertAlign w:val="superscript"/>
        </w:rPr>
        <w:t>2</w:t>
      </w:r>
      <w:r w:rsidRPr="00345EDD">
        <w:rPr>
          <w:szCs w:val="28"/>
        </w:rPr>
        <w:t xml:space="preserve">), в ст. </w:t>
      </w:r>
      <w:proofErr w:type="spellStart"/>
      <w:r w:rsidRPr="00345EDD">
        <w:rPr>
          <w:szCs w:val="28"/>
        </w:rPr>
        <w:t>Расшеватской</w:t>
      </w:r>
      <w:proofErr w:type="spellEnd"/>
      <w:r w:rsidRPr="00345EDD">
        <w:rPr>
          <w:szCs w:val="28"/>
        </w:rPr>
        <w:t xml:space="preserve"> - 4 бассейна (157м</w:t>
      </w:r>
      <w:r w:rsidRPr="00345EDD">
        <w:rPr>
          <w:szCs w:val="28"/>
          <w:vertAlign w:val="superscript"/>
        </w:rPr>
        <w:t>2</w:t>
      </w:r>
      <w:r w:rsidRPr="00345EDD">
        <w:rPr>
          <w:szCs w:val="28"/>
        </w:rPr>
        <w:t>,46 м</w:t>
      </w:r>
      <w:r w:rsidRPr="00345EDD">
        <w:rPr>
          <w:szCs w:val="28"/>
          <w:vertAlign w:val="superscript"/>
        </w:rPr>
        <w:t>2</w:t>
      </w:r>
      <w:r w:rsidRPr="00345EDD">
        <w:rPr>
          <w:szCs w:val="28"/>
        </w:rPr>
        <w:t>,47 м</w:t>
      </w:r>
      <w:r w:rsidRPr="00345EDD">
        <w:rPr>
          <w:szCs w:val="28"/>
          <w:vertAlign w:val="superscript"/>
        </w:rPr>
        <w:t>2</w:t>
      </w:r>
      <w:r w:rsidRPr="00345EDD">
        <w:rPr>
          <w:szCs w:val="28"/>
        </w:rPr>
        <w:t>,190м</w:t>
      </w:r>
      <w:r w:rsidRPr="00345EDD">
        <w:rPr>
          <w:szCs w:val="28"/>
          <w:vertAlign w:val="superscript"/>
        </w:rPr>
        <w:t>2</w:t>
      </w:r>
      <w:r w:rsidRPr="00345EDD">
        <w:rPr>
          <w:szCs w:val="28"/>
        </w:rPr>
        <w:t>). Завершается строительство об</w:t>
      </w:r>
      <w:r w:rsidRPr="00345EDD">
        <w:rPr>
          <w:color w:val="000000"/>
          <w:szCs w:val="28"/>
        </w:rPr>
        <w:t>ъекта «Спортивный комплекс» с плавательными бассейнами в г. Новоалександровске, ввод в эксплуатацию данного объекта планируется в 2019 году;</w:t>
      </w:r>
    </w:p>
    <w:p w:rsidR="00345EDD" w:rsidRPr="00345EDD" w:rsidRDefault="00345EDD" w:rsidP="00533424">
      <w:pPr>
        <w:ind w:firstLine="709"/>
        <w:jc w:val="both"/>
        <w:rPr>
          <w:szCs w:val="28"/>
        </w:rPr>
      </w:pPr>
      <w:r w:rsidRPr="00345EDD">
        <w:rPr>
          <w:spacing w:val="-1"/>
          <w:szCs w:val="28"/>
        </w:rPr>
        <w:t>- фактический уровень безработицы составил 0,3%,</w:t>
      </w:r>
      <w:r w:rsidRPr="00345EDD">
        <w:rPr>
          <w:szCs w:val="28"/>
        </w:rPr>
        <w:t xml:space="preserve"> ниже </w:t>
      </w:r>
      <w:proofErr w:type="spellStart"/>
      <w:r w:rsidRPr="00345EDD">
        <w:rPr>
          <w:szCs w:val="28"/>
        </w:rPr>
        <w:t>среднекраевого</w:t>
      </w:r>
      <w:proofErr w:type="spellEnd"/>
      <w:r w:rsidRPr="00345EDD">
        <w:rPr>
          <w:szCs w:val="28"/>
        </w:rPr>
        <w:t xml:space="preserve"> на 0,4 % (по Ставропольскому краю - 0,7%) </w:t>
      </w:r>
      <w:r w:rsidRPr="00345EDD">
        <w:rPr>
          <w:spacing w:val="-1"/>
          <w:szCs w:val="28"/>
        </w:rPr>
        <w:t>и снижен на 1,8% к уровню 2008 года и на 0,3% к уровню 2017 года;</w:t>
      </w:r>
    </w:p>
    <w:p w:rsidR="00345EDD" w:rsidRPr="00345EDD" w:rsidRDefault="00345EDD" w:rsidP="00533424">
      <w:pPr>
        <w:ind w:firstLine="709"/>
        <w:jc w:val="both"/>
        <w:rPr>
          <w:szCs w:val="28"/>
        </w:rPr>
      </w:pPr>
      <w:r w:rsidRPr="00345EDD">
        <w:rPr>
          <w:spacing w:val="-1"/>
          <w:szCs w:val="28"/>
        </w:rPr>
        <w:t xml:space="preserve">- снижена смертность населения в </w:t>
      </w:r>
      <w:r w:rsidRPr="00345EDD">
        <w:rPr>
          <w:spacing w:val="-3"/>
          <w:szCs w:val="28"/>
        </w:rPr>
        <w:t>трудоспособном возрасте к уровню 2008 года на 34%;</w:t>
      </w:r>
    </w:p>
    <w:p w:rsidR="00345EDD" w:rsidRPr="00345EDD" w:rsidRDefault="00345EDD" w:rsidP="00533424">
      <w:pPr>
        <w:ind w:firstLine="709"/>
        <w:jc w:val="both"/>
        <w:rPr>
          <w:spacing w:val="-1"/>
          <w:szCs w:val="28"/>
        </w:rPr>
      </w:pPr>
      <w:r w:rsidRPr="00345EDD">
        <w:rPr>
          <w:spacing w:val="-1"/>
          <w:szCs w:val="28"/>
        </w:rPr>
        <w:t>- темп роста числа мест в детских дошкольных учреждениях в 2018 году составил 72,2% и остался на уровне 2017 года, но увеличился к 2008 году на 9,2 %.</w:t>
      </w:r>
    </w:p>
    <w:p w:rsidR="00345EDD" w:rsidRPr="00345EDD" w:rsidRDefault="00345EDD" w:rsidP="00533424">
      <w:pPr>
        <w:ind w:firstLine="709"/>
        <w:jc w:val="both"/>
        <w:rPr>
          <w:bCs/>
          <w:color w:val="000000"/>
          <w:szCs w:val="28"/>
        </w:rPr>
      </w:pPr>
      <w:r w:rsidRPr="00345EDD">
        <w:rPr>
          <w:bCs/>
          <w:color w:val="000000"/>
          <w:szCs w:val="28"/>
        </w:rPr>
        <w:t>В экономическом блоке:</w:t>
      </w:r>
    </w:p>
    <w:p w:rsidR="00345EDD" w:rsidRPr="00345EDD" w:rsidRDefault="00345EDD" w:rsidP="00533424">
      <w:pPr>
        <w:ind w:firstLine="709"/>
        <w:jc w:val="both"/>
        <w:rPr>
          <w:szCs w:val="28"/>
        </w:rPr>
      </w:pPr>
      <w:r w:rsidRPr="00345EDD">
        <w:rPr>
          <w:bCs/>
          <w:color w:val="000000"/>
          <w:szCs w:val="28"/>
        </w:rPr>
        <w:t xml:space="preserve">- </w:t>
      </w:r>
      <w:r w:rsidRPr="00345EDD">
        <w:rPr>
          <w:szCs w:val="28"/>
        </w:rPr>
        <w:t>в сельскохозяйственной отрасли доля обрабатываемой пашни в обще</w:t>
      </w:r>
      <w:r w:rsidR="00533424">
        <w:rPr>
          <w:szCs w:val="28"/>
        </w:rPr>
        <w:t>й площади пашни составила 100%;</w:t>
      </w:r>
    </w:p>
    <w:p w:rsidR="00345EDD" w:rsidRPr="00345EDD" w:rsidRDefault="00345EDD" w:rsidP="00533424">
      <w:pPr>
        <w:ind w:firstLine="709"/>
        <w:jc w:val="both"/>
        <w:rPr>
          <w:bCs/>
          <w:szCs w:val="28"/>
        </w:rPr>
      </w:pPr>
      <w:r w:rsidRPr="00345EDD">
        <w:rPr>
          <w:szCs w:val="28"/>
        </w:rPr>
        <w:t>- темп роста производства продукции сельского хозяйства в хозяйствах всех категорий</w:t>
      </w:r>
      <w:r w:rsidRPr="00345EDD">
        <w:rPr>
          <w:bCs/>
          <w:szCs w:val="28"/>
        </w:rPr>
        <w:t xml:space="preserve"> (в сопоставимых ценах) в 2018 году составил 135%, что на 2% </w:t>
      </w:r>
      <w:r w:rsidRPr="00345EDD">
        <w:rPr>
          <w:bCs/>
          <w:szCs w:val="28"/>
        </w:rPr>
        <w:lastRenderedPageBreak/>
        <w:t>больше объемов</w:t>
      </w:r>
      <w:r w:rsidRPr="00345EDD">
        <w:rPr>
          <w:szCs w:val="28"/>
        </w:rPr>
        <w:t xml:space="preserve"> произведенной продукции</w:t>
      </w:r>
      <w:r w:rsidRPr="00345EDD">
        <w:rPr>
          <w:bCs/>
          <w:szCs w:val="28"/>
        </w:rPr>
        <w:t xml:space="preserve"> в 2017 году (133%) и </w:t>
      </w:r>
      <w:r w:rsidR="00533424">
        <w:rPr>
          <w:bCs/>
          <w:szCs w:val="28"/>
        </w:rPr>
        <w:t>на 16% больше 2008 года (119%).</w:t>
      </w:r>
    </w:p>
    <w:p w:rsidR="00345EDD" w:rsidRPr="00345EDD" w:rsidRDefault="00345EDD" w:rsidP="00533424">
      <w:pPr>
        <w:ind w:firstLine="709"/>
        <w:jc w:val="both"/>
        <w:rPr>
          <w:bCs/>
          <w:szCs w:val="28"/>
        </w:rPr>
      </w:pPr>
      <w:r w:rsidRPr="00345EDD">
        <w:rPr>
          <w:bCs/>
          <w:szCs w:val="28"/>
        </w:rPr>
        <w:t>В инвестиционном развитии:</w:t>
      </w:r>
    </w:p>
    <w:p w:rsidR="00345EDD" w:rsidRPr="00345EDD" w:rsidRDefault="00345EDD" w:rsidP="00533424">
      <w:pPr>
        <w:shd w:val="clear" w:color="auto" w:fill="FFFFFF"/>
        <w:tabs>
          <w:tab w:val="left" w:pos="6962"/>
          <w:tab w:val="left" w:pos="8647"/>
        </w:tabs>
        <w:ind w:firstLine="709"/>
        <w:jc w:val="both"/>
        <w:rPr>
          <w:szCs w:val="28"/>
        </w:rPr>
      </w:pPr>
      <w:r w:rsidRPr="00345EDD">
        <w:rPr>
          <w:szCs w:val="28"/>
        </w:rPr>
        <w:t>- индекс физического объема инвестиций в основной капитал, согласно данных Северо-</w:t>
      </w:r>
      <w:proofErr w:type="spellStart"/>
      <w:r w:rsidRPr="00345EDD">
        <w:rPr>
          <w:szCs w:val="28"/>
        </w:rPr>
        <w:t>Кавказстата</w:t>
      </w:r>
      <w:proofErr w:type="spellEnd"/>
      <w:r w:rsidRPr="00345EDD">
        <w:rPr>
          <w:szCs w:val="28"/>
        </w:rPr>
        <w:t xml:space="preserve"> по крупным и средним предприятиям, в 2018 году увеличился к 2017 году и составил 103,6%, в 2017 году – 97,5%, в 2008 году – 129,5%;</w:t>
      </w:r>
    </w:p>
    <w:p w:rsidR="00345EDD" w:rsidRPr="00345EDD" w:rsidRDefault="00345EDD" w:rsidP="00533424">
      <w:pPr>
        <w:ind w:firstLine="709"/>
        <w:jc w:val="both"/>
        <w:rPr>
          <w:szCs w:val="28"/>
        </w:rPr>
      </w:pPr>
      <w:r w:rsidRPr="00345EDD">
        <w:rPr>
          <w:szCs w:val="28"/>
        </w:rPr>
        <w:t>- отсутствуют данные по показателю «индекс физического объема инвестиций в основной капитал в сельское хозяйство», так как Северо-</w:t>
      </w:r>
      <w:proofErr w:type="spellStart"/>
      <w:r w:rsidRPr="00345EDD">
        <w:rPr>
          <w:szCs w:val="28"/>
        </w:rPr>
        <w:t>Кавказстат</w:t>
      </w:r>
      <w:proofErr w:type="spellEnd"/>
      <w:r w:rsidRPr="00345EDD">
        <w:rPr>
          <w:szCs w:val="28"/>
        </w:rPr>
        <w:t xml:space="preserve"> с 2017 года представляет информацию об объемах инвестиций в основной капитал в общем объеме, без разбивки по видам экономической деятельности.</w:t>
      </w:r>
    </w:p>
    <w:p w:rsidR="00345EDD" w:rsidRPr="00345EDD" w:rsidRDefault="00345EDD" w:rsidP="00533424">
      <w:pPr>
        <w:shd w:val="clear" w:color="auto" w:fill="FFFFFF"/>
        <w:tabs>
          <w:tab w:val="left" w:pos="6962"/>
          <w:tab w:val="left" w:pos="8647"/>
        </w:tabs>
        <w:ind w:firstLine="709"/>
        <w:jc w:val="both"/>
        <w:rPr>
          <w:szCs w:val="28"/>
        </w:rPr>
      </w:pPr>
      <w:r w:rsidRPr="00345EDD">
        <w:rPr>
          <w:szCs w:val="28"/>
        </w:rPr>
        <w:t>В сфере потребительского рынка:</w:t>
      </w:r>
    </w:p>
    <w:p w:rsidR="00345EDD" w:rsidRPr="00345EDD" w:rsidRDefault="00345EDD" w:rsidP="00533424">
      <w:pPr>
        <w:shd w:val="clear" w:color="auto" w:fill="FFFFFF"/>
        <w:tabs>
          <w:tab w:val="left" w:pos="6962"/>
          <w:tab w:val="left" w:pos="8647"/>
        </w:tabs>
        <w:ind w:firstLine="709"/>
        <w:jc w:val="both"/>
        <w:rPr>
          <w:szCs w:val="28"/>
        </w:rPr>
      </w:pPr>
      <w:r w:rsidRPr="00345EDD">
        <w:rPr>
          <w:szCs w:val="28"/>
        </w:rPr>
        <w:t>- темп роста розничного товарооборота</w:t>
      </w:r>
      <w:r w:rsidRPr="00345EDD">
        <w:rPr>
          <w:spacing w:val="-1"/>
          <w:szCs w:val="28"/>
        </w:rPr>
        <w:t xml:space="preserve"> к темпу роста 2017 года увеличился на 13,8%, к темпу роста 2008 года</w:t>
      </w:r>
      <w:r w:rsidRPr="00345EDD">
        <w:rPr>
          <w:szCs w:val="28"/>
        </w:rPr>
        <w:t xml:space="preserve"> на 188%</w:t>
      </w:r>
      <w:r w:rsidRPr="00345EDD">
        <w:rPr>
          <w:spacing w:val="-1"/>
          <w:szCs w:val="28"/>
        </w:rPr>
        <w:t>;</w:t>
      </w:r>
    </w:p>
    <w:p w:rsidR="00345EDD" w:rsidRPr="00345EDD" w:rsidRDefault="00345EDD" w:rsidP="00533424">
      <w:pPr>
        <w:shd w:val="clear" w:color="auto" w:fill="FFFFFF"/>
        <w:tabs>
          <w:tab w:val="left" w:pos="6962"/>
          <w:tab w:val="left" w:pos="8647"/>
        </w:tabs>
        <w:ind w:firstLine="709"/>
        <w:jc w:val="both"/>
        <w:rPr>
          <w:szCs w:val="28"/>
        </w:rPr>
      </w:pPr>
      <w:r w:rsidRPr="00345EDD">
        <w:rPr>
          <w:szCs w:val="28"/>
        </w:rPr>
        <w:t xml:space="preserve">- темп роста оборота общественного питания </w:t>
      </w:r>
      <w:r w:rsidRPr="00345EDD">
        <w:rPr>
          <w:spacing w:val="-1"/>
          <w:szCs w:val="28"/>
        </w:rPr>
        <w:t xml:space="preserve">к </w:t>
      </w:r>
      <w:r w:rsidRPr="00345EDD">
        <w:rPr>
          <w:szCs w:val="28"/>
        </w:rPr>
        <w:t xml:space="preserve">темпу роста </w:t>
      </w:r>
      <w:r w:rsidRPr="00345EDD">
        <w:rPr>
          <w:spacing w:val="-1"/>
          <w:szCs w:val="28"/>
        </w:rPr>
        <w:t>2017 года увеличился на 16,7% и на 413,4</w:t>
      </w:r>
      <w:r w:rsidRPr="00345EDD">
        <w:rPr>
          <w:szCs w:val="28"/>
        </w:rPr>
        <w:t xml:space="preserve">% </w:t>
      </w:r>
      <w:r w:rsidRPr="00345EDD">
        <w:rPr>
          <w:spacing w:val="-1"/>
          <w:szCs w:val="28"/>
        </w:rPr>
        <w:t xml:space="preserve">к </w:t>
      </w:r>
      <w:r w:rsidRPr="00345EDD">
        <w:rPr>
          <w:szCs w:val="28"/>
        </w:rPr>
        <w:t xml:space="preserve">темпу роста </w:t>
      </w:r>
      <w:r w:rsidRPr="00345EDD">
        <w:rPr>
          <w:spacing w:val="-1"/>
          <w:szCs w:val="28"/>
        </w:rPr>
        <w:t>2008 года</w:t>
      </w:r>
      <w:r w:rsidRPr="00345EDD">
        <w:rPr>
          <w:szCs w:val="28"/>
        </w:rPr>
        <w:t>.</w:t>
      </w:r>
    </w:p>
    <w:p w:rsidR="00345EDD" w:rsidRPr="00345EDD" w:rsidRDefault="00345EDD" w:rsidP="00533424">
      <w:pPr>
        <w:shd w:val="clear" w:color="auto" w:fill="FFFFFF"/>
        <w:ind w:firstLine="709"/>
        <w:jc w:val="both"/>
        <w:rPr>
          <w:szCs w:val="28"/>
        </w:rPr>
      </w:pPr>
      <w:r w:rsidRPr="00345EDD">
        <w:rPr>
          <w:szCs w:val="28"/>
        </w:rPr>
        <w:t>В системе коммунальной инфраструктуры:</w:t>
      </w:r>
    </w:p>
    <w:p w:rsidR="00345EDD" w:rsidRPr="00345EDD" w:rsidRDefault="00345EDD" w:rsidP="00533424">
      <w:pPr>
        <w:shd w:val="clear" w:color="auto" w:fill="FFFFFF"/>
        <w:ind w:firstLine="709"/>
        <w:jc w:val="both"/>
        <w:rPr>
          <w:szCs w:val="28"/>
        </w:rPr>
      </w:pPr>
      <w:r w:rsidRPr="00345EDD">
        <w:rPr>
          <w:szCs w:val="28"/>
        </w:rPr>
        <w:t>- общая площадь жилых помещений, приходящаяся в среднем на одного жителя, в 2018 году составила 24,1 м</w:t>
      </w:r>
      <w:r w:rsidRPr="00345EDD">
        <w:rPr>
          <w:szCs w:val="28"/>
          <w:vertAlign w:val="superscript"/>
        </w:rPr>
        <w:t xml:space="preserve">2 </w:t>
      </w:r>
      <w:r w:rsidRPr="00345EDD">
        <w:rPr>
          <w:szCs w:val="28"/>
        </w:rPr>
        <w:t>и увеличилась к 2017 году на 1,1 м</w:t>
      </w:r>
      <w:r w:rsidRPr="00345EDD">
        <w:rPr>
          <w:szCs w:val="28"/>
          <w:vertAlign w:val="superscript"/>
        </w:rPr>
        <w:t>2</w:t>
      </w:r>
      <w:r w:rsidRPr="00345EDD">
        <w:rPr>
          <w:szCs w:val="28"/>
        </w:rPr>
        <w:t>, к 2008 году - на 2,4 м</w:t>
      </w:r>
      <w:r w:rsidRPr="00345EDD">
        <w:rPr>
          <w:szCs w:val="28"/>
          <w:vertAlign w:val="superscript"/>
        </w:rPr>
        <w:t>2</w:t>
      </w:r>
      <w:r w:rsidRPr="00345EDD">
        <w:rPr>
          <w:spacing w:val="-1"/>
          <w:szCs w:val="28"/>
        </w:rPr>
        <w:t>;</w:t>
      </w:r>
    </w:p>
    <w:p w:rsidR="00345EDD" w:rsidRPr="00345EDD" w:rsidRDefault="00345EDD" w:rsidP="00533424">
      <w:pPr>
        <w:shd w:val="clear" w:color="auto" w:fill="FFFFFF"/>
        <w:tabs>
          <w:tab w:val="left" w:pos="6962"/>
          <w:tab w:val="left" w:pos="8647"/>
        </w:tabs>
        <w:ind w:firstLine="709"/>
        <w:jc w:val="both"/>
        <w:rPr>
          <w:szCs w:val="28"/>
        </w:rPr>
      </w:pPr>
      <w:r w:rsidRPr="00345EDD">
        <w:rPr>
          <w:szCs w:val="28"/>
        </w:rPr>
        <w:t xml:space="preserve">- уровень газификации населенных пунктов составил 95,12%, не газифицирован поселок </w:t>
      </w:r>
      <w:proofErr w:type="spellStart"/>
      <w:r w:rsidRPr="00345EDD">
        <w:rPr>
          <w:szCs w:val="28"/>
        </w:rPr>
        <w:t>Кармалиновский</w:t>
      </w:r>
      <w:proofErr w:type="spellEnd"/>
      <w:r w:rsidRPr="00345EDD">
        <w:rPr>
          <w:szCs w:val="28"/>
        </w:rPr>
        <w:t xml:space="preserve"> и хутор Петровский;</w:t>
      </w:r>
    </w:p>
    <w:p w:rsidR="00345EDD" w:rsidRPr="00345EDD" w:rsidRDefault="00345EDD" w:rsidP="00533424">
      <w:pPr>
        <w:ind w:firstLine="709"/>
        <w:jc w:val="both"/>
        <w:rPr>
          <w:szCs w:val="28"/>
        </w:rPr>
      </w:pPr>
      <w:r w:rsidRPr="00345EDD">
        <w:rPr>
          <w:szCs w:val="28"/>
        </w:rPr>
        <w:t>- доля населенных пунктов, обеспеченных питьевой водой надлежаще</w:t>
      </w:r>
      <w:r w:rsidR="00533424">
        <w:rPr>
          <w:szCs w:val="28"/>
        </w:rPr>
        <w:t xml:space="preserve">го качества составила 80,49 %. </w:t>
      </w:r>
      <w:r w:rsidRPr="00345EDD">
        <w:rPr>
          <w:szCs w:val="28"/>
        </w:rPr>
        <w:t xml:space="preserve">Сложной остается ситуация с водоснабжением в 7-ми населенных пунктах </w:t>
      </w:r>
      <w:proofErr w:type="spellStart"/>
      <w:r w:rsidRPr="00345EDD">
        <w:rPr>
          <w:szCs w:val="28"/>
        </w:rPr>
        <w:t>Присадового</w:t>
      </w:r>
      <w:proofErr w:type="spellEnd"/>
      <w:r w:rsidRPr="00345EDD">
        <w:rPr>
          <w:szCs w:val="28"/>
        </w:rPr>
        <w:t xml:space="preserve"> и </w:t>
      </w:r>
      <w:proofErr w:type="spellStart"/>
      <w:r w:rsidRPr="00345EDD">
        <w:rPr>
          <w:szCs w:val="28"/>
        </w:rPr>
        <w:t>Светлинского</w:t>
      </w:r>
      <w:proofErr w:type="spellEnd"/>
      <w:r w:rsidRPr="00345EDD">
        <w:rPr>
          <w:szCs w:val="28"/>
        </w:rPr>
        <w:t xml:space="preserve"> сельсоветов (поселки: Встречный, Виноградный, </w:t>
      </w:r>
      <w:proofErr w:type="spellStart"/>
      <w:r w:rsidRPr="00345EDD">
        <w:rPr>
          <w:szCs w:val="28"/>
        </w:rPr>
        <w:t>Крутобалковский</w:t>
      </w:r>
      <w:proofErr w:type="spellEnd"/>
      <w:r w:rsidRPr="00345EDD">
        <w:rPr>
          <w:szCs w:val="28"/>
        </w:rPr>
        <w:t xml:space="preserve">, </w:t>
      </w:r>
      <w:proofErr w:type="spellStart"/>
      <w:r w:rsidRPr="00345EDD">
        <w:rPr>
          <w:szCs w:val="28"/>
        </w:rPr>
        <w:t>Присадовый</w:t>
      </w:r>
      <w:proofErr w:type="spellEnd"/>
      <w:r w:rsidRPr="00345EDD">
        <w:rPr>
          <w:szCs w:val="28"/>
        </w:rPr>
        <w:t>, Светлый, Ударный и хутор Мокрая Балка). Около 7 тыс. жителей не обеспечены питьевой водой. По центральным системам холодного водоснабжения жителям из артезианских скважин в</w:t>
      </w:r>
      <w:r w:rsidRPr="00345EDD">
        <w:rPr>
          <w:b/>
          <w:bCs/>
          <w:szCs w:val="28"/>
        </w:rPr>
        <w:t xml:space="preserve"> </w:t>
      </w:r>
      <w:r w:rsidRPr="00345EDD">
        <w:rPr>
          <w:bCs/>
          <w:szCs w:val="28"/>
        </w:rPr>
        <w:t>коммунальные водопроводы</w:t>
      </w:r>
      <w:r w:rsidRPr="00345EDD">
        <w:rPr>
          <w:szCs w:val="28"/>
        </w:rPr>
        <w:t xml:space="preserve"> поступает вода, не </w:t>
      </w:r>
      <w:proofErr w:type="gramStart"/>
      <w:r w:rsidRPr="00345EDD">
        <w:rPr>
          <w:szCs w:val="28"/>
        </w:rPr>
        <w:t>отвечающая</w:t>
      </w:r>
      <w:proofErr w:type="gramEnd"/>
      <w:r w:rsidRPr="00345EDD">
        <w:rPr>
          <w:szCs w:val="28"/>
        </w:rPr>
        <w:t xml:space="preserve"> требованиям СанПиН;</w:t>
      </w:r>
    </w:p>
    <w:p w:rsidR="00345EDD" w:rsidRPr="00345EDD" w:rsidRDefault="00345EDD" w:rsidP="00533424">
      <w:pPr>
        <w:ind w:firstLine="709"/>
        <w:jc w:val="both"/>
        <w:rPr>
          <w:bCs/>
          <w:color w:val="000000"/>
          <w:szCs w:val="28"/>
        </w:rPr>
      </w:pPr>
      <w:r w:rsidRPr="00345EDD">
        <w:rPr>
          <w:szCs w:val="28"/>
        </w:rPr>
        <w:t>- уровень износа коммунальной инфраструктуры Северо-</w:t>
      </w:r>
      <w:proofErr w:type="spellStart"/>
      <w:r w:rsidRPr="00345EDD">
        <w:rPr>
          <w:szCs w:val="28"/>
        </w:rPr>
        <w:t>Кавказстатом</w:t>
      </w:r>
      <w:proofErr w:type="spellEnd"/>
      <w:r w:rsidRPr="00345EDD">
        <w:rPr>
          <w:szCs w:val="28"/>
        </w:rPr>
        <w:t xml:space="preserve"> с 2014 года не наблюдается.</w:t>
      </w:r>
    </w:p>
    <w:p w:rsidR="00345EDD" w:rsidRPr="00345EDD" w:rsidRDefault="00345EDD" w:rsidP="00345EDD">
      <w:pPr>
        <w:spacing w:after="120"/>
        <w:ind w:firstLine="708"/>
        <w:jc w:val="both"/>
        <w:rPr>
          <w:szCs w:val="28"/>
        </w:rPr>
      </w:pPr>
      <w:r w:rsidRPr="00345EDD">
        <w:rPr>
          <w:bCs/>
          <w:szCs w:val="28"/>
        </w:rPr>
        <w:t xml:space="preserve">Администрацией </w:t>
      </w:r>
      <w:proofErr w:type="spellStart"/>
      <w:r w:rsidRPr="00345EDD">
        <w:rPr>
          <w:bCs/>
          <w:szCs w:val="28"/>
        </w:rPr>
        <w:t>Новоалександровского</w:t>
      </w:r>
      <w:proofErr w:type="spellEnd"/>
      <w:r w:rsidRPr="00345EDD">
        <w:rPr>
          <w:bCs/>
          <w:szCs w:val="28"/>
        </w:rPr>
        <w:t xml:space="preserve"> городского округа Ставропольского края разработан проект Стратегии </w:t>
      </w:r>
      <w:r w:rsidRPr="00345EDD">
        <w:rPr>
          <w:szCs w:val="28"/>
        </w:rPr>
        <w:t xml:space="preserve">социально-экономического развития </w:t>
      </w:r>
      <w:proofErr w:type="spellStart"/>
      <w:r w:rsidRPr="00345EDD">
        <w:rPr>
          <w:szCs w:val="28"/>
        </w:rPr>
        <w:t>Новоалександровского</w:t>
      </w:r>
      <w:proofErr w:type="spellEnd"/>
      <w:r w:rsidRPr="00345EDD">
        <w:rPr>
          <w:szCs w:val="28"/>
        </w:rPr>
        <w:t xml:space="preserve"> городского округа Ставропольского края </w:t>
      </w:r>
      <w:r w:rsidRPr="00345EDD">
        <w:rPr>
          <w:bCs/>
          <w:szCs w:val="28"/>
        </w:rPr>
        <w:t xml:space="preserve">на период до 2035 года, </w:t>
      </w:r>
      <w:r w:rsidRPr="00345EDD">
        <w:rPr>
          <w:szCs w:val="28"/>
        </w:rPr>
        <w:t xml:space="preserve">с учетом предложений территориальных отделов администрации </w:t>
      </w:r>
      <w:proofErr w:type="spellStart"/>
      <w:r w:rsidRPr="00345EDD">
        <w:rPr>
          <w:szCs w:val="28"/>
        </w:rPr>
        <w:t>Новоалександровского</w:t>
      </w:r>
      <w:proofErr w:type="spellEnd"/>
      <w:r w:rsidRPr="00345EDD">
        <w:rPr>
          <w:szCs w:val="28"/>
        </w:rPr>
        <w:t xml:space="preserve"> городского округа Ставропольского края и структурных подразделений и отраслевых (функциональных) органов администрации </w:t>
      </w:r>
      <w:proofErr w:type="spellStart"/>
      <w:r w:rsidRPr="00345EDD">
        <w:rPr>
          <w:szCs w:val="28"/>
        </w:rPr>
        <w:t>Новоалександровского</w:t>
      </w:r>
      <w:proofErr w:type="spellEnd"/>
      <w:r w:rsidRPr="00345EDD">
        <w:rPr>
          <w:szCs w:val="28"/>
        </w:rPr>
        <w:t xml:space="preserve"> городского округа Ставропольского края. 29 марта 2019 года проект Стратегии направлен в министерство экономического развития Ставропольского края на согласование. После согласования, проект Стратегии должен пройти процедуру общественного обсуждения и публичные слушания, </w:t>
      </w:r>
      <w:r w:rsidR="00533424">
        <w:rPr>
          <w:szCs w:val="28"/>
        </w:rPr>
        <w:t>и следующий этап – утверждение.</w:t>
      </w:r>
    </w:p>
    <w:p w:rsidR="00345EDD" w:rsidRPr="00345EDD" w:rsidRDefault="00345EDD" w:rsidP="00345EDD">
      <w:pPr>
        <w:ind w:firstLine="720"/>
        <w:jc w:val="center"/>
        <w:rPr>
          <w:sz w:val="24"/>
        </w:rPr>
      </w:pPr>
      <w:r w:rsidRPr="00345EDD">
        <w:rPr>
          <w:sz w:val="24"/>
        </w:rPr>
        <w:lastRenderedPageBreak/>
        <w:t xml:space="preserve">ПОКАЗАТЕЛИ ОЦЕНКИ ДОСТИЖЕНИЯ СТРАТЕГИЧЕСКИХ ЦЕЛЕЙ </w:t>
      </w:r>
    </w:p>
    <w:p w:rsidR="00345EDD" w:rsidRPr="00345EDD" w:rsidRDefault="00345EDD" w:rsidP="00533424">
      <w:pPr>
        <w:jc w:val="center"/>
        <w:rPr>
          <w:szCs w:val="28"/>
        </w:rPr>
      </w:pPr>
      <w:proofErr w:type="gramStart"/>
      <w:r w:rsidRPr="00345EDD">
        <w:rPr>
          <w:szCs w:val="28"/>
        </w:rPr>
        <w:t>за</w:t>
      </w:r>
      <w:proofErr w:type="gramEnd"/>
      <w:r w:rsidRPr="00345EDD">
        <w:rPr>
          <w:szCs w:val="28"/>
        </w:rPr>
        <w:t xml:space="preserve"> 2018 год</w:t>
      </w:r>
    </w:p>
    <w:p w:rsidR="00345EDD" w:rsidRPr="00345EDD" w:rsidRDefault="00345EDD" w:rsidP="00345EDD">
      <w:pPr>
        <w:spacing w:line="240" w:lineRule="exact"/>
        <w:jc w:val="center"/>
        <w:rPr>
          <w:b/>
          <w:szCs w:val="28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223"/>
        <w:gridCol w:w="931"/>
        <w:gridCol w:w="851"/>
        <w:gridCol w:w="850"/>
        <w:gridCol w:w="992"/>
        <w:gridCol w:w="851"/>
        <w:gridCol w:w="992"/>
        <w:gridCol w:w="1026"/>
        <w:gridCol w:w="851"/>
      </w:tblGrid>
      <w:tr w:rsidR="00345EDD" w:rsidRPr="00345EDD" w:rsidTr="00DA0723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№ п/п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</w:tc>
      </w:tr>
      <w:tr w:rsidR="00345EDD" w:rsidRPr="00345EDD" w:rsidTr="00DA0723"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EDD" w:rsidRPr="00345EDD" w:rsidRDefault="00345EDD" w:rsidP="00345EDD">
            <w:pPr>
              <w:rPr>
                <w:sz w:val="20"/>
                <w:szCs w:val="20"/>
              </w:rPr>
            </w:pPr>
          </w:p>
        </w:tc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EDD" w:rsidRPr="00345EDD" w:rsidRDefault="00345EDD" w:rsidP="00345EDD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2008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2012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2013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2014г.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2015г.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2016 г.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2017г.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2018г.</w:t>
            </w:r>
          </w:p>
        </w:tc>
      </w:tr>
      <w:tr w:rsidR="00345EDD" w:rsidRPr="00345EDD" w:rsidTr="00DA0723"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jc w:val="center"/>
              <w:rPr>
                <w:spacing w:val="-4"/>
                <w:sz w:val="20"/>
                <w:szCs w:val="20"/>
              </w:rPr>
            </w:pPr>
            <w:r w:rsidRPr="00345EDD">
              <w:rPr>
                <w:spacing w:val="-4"/>
                <w:sz w:val="20"/>
                <w:szCs w:val="20"/>
                <w:lang w:val="en-US"/>
              </w:rPr>
              <w:t>I</w:t>
            </w:r>
            <w:r w:rsidRPr="00345EDD">
              <w:rPr>
                <w:spacing w:val="-4"/>
                <w:sz w:val="20"/>
                <w:szCs w:val="20"/>
              </w:rPr>
              <w:t>. Новое качество жизни</w:t>
            </w:r>
          </w:p>
          <w:p w:rsidR="00345EDD" w:rsidRPr="00345EDD" w:rsidRDefault="00345EDD" w:rsidP="00345EDD">
            <w:pPr>
              <w:shd w:val="clear" w:color="auto" w:fill="FFFFFF"/>
              <w:jc w:val="center"/>
              <w:rPr>
                <w:spacing w:val="-4"/>
                <w:sz w:val="20"/>
                <w:szCs w:val="20"/>
                <w:lang w:val="en-US"/>
              </w:rPr>
            </w:pP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both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Общий коэффициент рождаемости (число родившихся на 1000 человек населения)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11,2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9,4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jc w:val="both"/>
              <w:rPr>
                <w:spacing w:val="-1"/>
                <w:sz w:val="20"/>
                <w:szCs w:val="20"/>
              </w:rPr>
            </w:pPr>
            <w:r w:rsidRPr="00345EDD">
              <w:rPr>
                <w:spacing w:val="-1"/>
                <w:sz w:val="20"/>
                <w:szCs w:val="20"/>
              </w:rPr>
              <w:t>Темп роста числа мест в детских дошкольных учреждениях, 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72,2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72,2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72,2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3.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both"/>
              <w:rPr>
                <w:sz w:val="20"/>
                <w:szCs w:val="20"/>
              </w:rPr>
            </w:pPr>
            <w:r w:rsidRPr="00345EDD">
              <w:rPr>
                <w:spacing w:val="-1"/>
                <w:sz w:val="20"/>
                <w:szCs w:val="20"/>
              </w:rPr>
              <w:t xml:space="preserve">Снижение смертности населения в </w:t>
            </w:r>
            <w:r w:rsidRPr="00345EDD">
              <w:rPr>
                <w:spacing w:val="-3"/>
                <w:sz w:val="20"/>
                <w:szCs w:val="20"/>
              </w:rPr>
              <w:t>трудоспособном возрасте по отношению к уровню 2008 года</w:t>
            </w:r>
            <w:r w:rsidRPr="00345EDD">
              <w:rPr>
                <w:sz w:val="20"/>
                <w:szCs w:val="20"/>
              </w:rPr>
              <w:t>, 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89,4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67,9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64,0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4.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jc w:val="both"/>
              <w:rPr>
                <w:spacing w:val="-1"/>
                <w:sz w:val="20"/>
                <w:szCs w:val="20"/>
              </w:rPr>
            </w:pPr>
            <w:r w:rsidRPr="00345EDD">
              <w:rPr>
                <w:spacing w:val="-1"/>
                <w:sz w:val="20"/>
                <w:szCs w:val="20"/>
              </w:rPr>
              <w:t>Фактический уровень безработицы, 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0,9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0,3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5.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Удельный вес учащихся, сдавших единый государственный экзамен, от числа выпускников, участвовавших в едином государственном экзамене, 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99,6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99,0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6.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rPr>
                <w:sz w:val="20"/>
                <w:szCs w:val="20"/>
              </w:rPr>
            </w:pPr>
            <w:r w:rsidRPr="00345EDD">
              <w:rPr>
                <w:spacing w:val="-1"/>
                <w:sz w:val="20"/>
                <w:szCs w:val="20"/>
              </w:rPr>
              <w:t xml:space="preserve">Доля населения, </w:t>
            </w:r>
            <w:r w:rsidRPr="00345EDD">
              <w:rPr>
                <w:spacing w:val="-3"/>
                <w:sz w:val="20"/>
                <w:szCs w:val="20"/>
              </w:rPr>
              <w:t xml:space="preserve">систематически занимающихся физической культурой и спортом, в общей численности </w:t>
            </w:r>
            <w:r w:rsidRPr="00345EDD">
              <w:rPr>
                <w:spacing w:val="-1"/>
                <w:sz w:val="20"/>
                <w:szCs w:val="20"/>
              </w:rPr>
              <w:t>населения, 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31,2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 xml:space="preserve">35,3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43,1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7.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7"/>
              </w:tabs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Уровень обеспеченности спортивными залами, тыс. кв. м на 10 тыс. населения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35,5</w:t>
            </w:r>
          </w:p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(</w:t>
            </w:r>
            <w:proofErr w:type="gramStart"/>
            <w:r w:rsidRPr="00345EDD">
              <w:rPr>
                <w:sz w:val="20"/>
                <w:szCs w:val="20"/>
              </w:rPr>
              <w:t>проведена</w:t>
            </w:r>
            <w:proofErr w:type="gramEnd"/>
            <w:r w:rsidRPr="00345EDD">
              <w:rPr>
                <w:sz w:val="20"/>
                <w:szCs w:val="20"/>
              </w:rPr>
              <w:t xml:space="preserve"> сверка с министерством физической культуры и спорта Ставропольского края)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35,6</w:t>
            </w:r>
          </w:p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(</w:t>
            </w:r>
            <w:proofErr w:type="gramStart"/>
            <w:r w:rsidRPr="00345EDD">
              <w:rPr>
                <w:sz w:val="20"/>
                <w:szCs w:val="20"/>
              </w:rPr>
              <w:t>проведена</w:t>
            </w:r>
            <w:proofErr w:type="gramEnd"/>
            <w:r w:rsidRPr="00345EDD">
              <w:rPr>
                <w:sz w:val="20"/>
                <w:szCs w:val="20"/>
              </w:rPr>
              <w:t xml:space="preserve"> сверка с министерством физической культуры и спорта Ставропольского края)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35,6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8.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7"/>
              </w:tabs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Обеспеченность плоскостными спортивными сооружениями, тыс. кв. м на 10 тыс. населения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85,8</w:t>
            </w:r>
          </w:p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(</w:t>
            </w:r>
            <w:proofErr w:type="gramStart"/>
            <w:r w:rsidRPr="00345EDD">
              <w:rPr>
                <w:sz w:val="20"/>
                <w:szCs w:val="20"/>
              </w:rPr>
              <w:t>проведена</w:t>
            </w:r>
            <w:proofErr w:type="gramEnd"/>
            <w:r w:rsidRPr="00345EDD">
              <w:rPr>
                <w:sz w:val="20"/>
                <w:szCs w:val="20"/>
              </w:rPr>
              <w:t xml:space="preserve"> сверка с министе</w:t>
            </w:r>
            <w:r w:rsidRPr="00345EDD">
              <w:rPr>
                <w:sz w:val="20"/>
                <w:szCs w:val="20"/>
              </w:rPr>
              <w:lastRenderedPageBreak/>
              <w:t>рством физической культуры и спорта Ставропольского края)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lastRenderedPageBreak/>
              <w:t>88,2</w:t>
            </w:r>
          </w:p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(</w:t>
            </w:r>
            <w:proofErr w:type="gramStart"/>
            <w:r w:rsidRPr="00345EDD">
              <w:rPr>
                <w:sz w:val="20"/>
                <w:szCs w:val="20"/>
              </w:rPr>
              <w:t>проведена</w:t>
            </w:r>
            <w:proofErr w:type="gramEnd"/>
            <w:r w:rsidRPr="00345EDD">
              <w:rPr>
                <w:sz w:val="20"/>
                <w:szCs w:val="20"/>
              </w:rPr>
              <w:t xml:space="preserve"> сверка с министе</w:t>
            </w:r>
            <w:r w:rsidRPr="00345EDD">
              <w:rPr>
                <w:sz w:val="20"/>
                <w:szCs w:val="20"/>
              </w:rPr>
              <w:lastRenderedPageBreak/>
              <w:t>рством физической культуры и спорта Ставропольского края)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lastRenderedPageBreak/>
              <w:t>89,0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7"/>
              </w:tabs>
              <w:jc w:val="both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Обеспеченность плавательными бассейнами, кв. м зеркала воды на 10 тыс. населения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75,7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0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jc w:val="both"/>
              <w:rPr>
                <w:spacing w:val="-1"/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Общая площадь жилых помещений, приходящаяся в среднем на одного жителя кв. 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24,1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11.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7"/>
              </w:tabs>
              <w:jc w:val="both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Темпы роста, в процентах к 2008 году: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7"/>
              </w:tabs>
              <w:jc w:val="both"/>
              <w:rPr>
                <w:sz w:val="20"/>
                <w:szCs w:val="20"/>
              </w:rPr>
            </w:pPr>
            <w:proofErr w:type="gramStart"/>
            <w:r w:rsidRPr="00345EDD">
              <w:rPr>
                <w:sz w:val="20"/>
                <w:szCs w:val="20"/>
              </w:rPr>
              <w:t>розничного</w:t>
            </w:r>
            <w:proofErr w:type="gramEnd"/>
            <w:r w:rsidRPr="00345EDD">
              <w:rPr>
                <w:sz w:val="20"/>
                <w:szCs w:val="20"/>
              </w:rPr>
              <w:t xml:space="preserve"> товарооборота;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204,2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265,5</w:t>
            </w:r>
          </w:p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264,1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299,7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7"/>
              </w:tabs>
              <w:jc w:val="both"/>
              <w:rPr>
                <w:sz w:val="20"/>
                <w:szCs w:val="20"/>
              </w:rPr>
            </w:pPr>
            <w:proofErr w:type="gramStart"/>
            <w:r w:rsidRPr="00345EDD">
              <w:rPr>
                <w:sz w:val="20"/>
                <w:szCs w:val="20"/>
              </w:rPr>
              <w:t>оборота</w:t>
            </w:r>
            <w:proofErr w:type="gramEnd"/>
            <w:r w:rsidRPr="00345EDD">
              <w:rPr>
                <w:sz w:val="20"/>
                <w:szCs w:val="20"/>
              </w:rPr>
              <w:t xml:space="preserve"> общественного питания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289,1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309,4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353,3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511,0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524,8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541,5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7"/>
              </w:tabs>
              <w:jc w:val="both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Уровень газификации населенных пунктов, 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95.0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95.0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95,12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95,12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95,12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95,12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13.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7"/>
              </w:tabs>
              <w:jc w:val="both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Доля населенных пунктов, обеспеченных питьевой водой надлежащего качества, 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80,49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80,49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80,49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80,49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80,49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14.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7"/>
              </w:tabs>
              <w:jc w:val="both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Уровень износа коммунальной инфраструктуры, 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Данный показатель не наблюдается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Данный показатель не наблюдается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Данный показатель не наблюдается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Данный показатель не наблюдается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Данный показатель не наблюдается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15.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Количество зарегистрированных преступлений, единиц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756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619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698</w:t>
            </w:r>
          </w:p>
        </w:tc>
      </w:tr>
      <w:tr w:rsidR="00345EDD" w:rsidRPr="00345EDD" w:rsidTr="00DA0723"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  <w:lang w:val="en-US"/>
              </w:rPr>
            </w:pPr>
            <w:r w:rsidRPr="00345EDD">
              <w:rPr>
                <w:sz w:val="20"/>
                <w:szCs w:val="20"/>
                <w:lang w:val="en-US"/>
              </w:rPr>
              <w:t>II</w:t>
            </w:r>
            <w:r w:rsidRPr="00345EDD">
              <w:rPr>
                <w:sz w:val="20"/>
                <w:szCs w:val="20"/>
              </w:rPr>
              <w:t>. Динамичная инновационная экономика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7"/>
              </w:tabs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Индекс физического объема инвестиций в основной капитал, 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101,2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103,6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2.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7"/>
              </w:tabs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Индекс физического объема инвестиций в основной капитал в сельское хозяйство, в процентах от предыдущего 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100,7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Данный показатель не наблюдается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Данный показатель не наблюдается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3.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7"/>
              </w:tabs>
              <w:jc w:val="both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Доля обрабатываемой пашни в общей площади пашни, 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100,0</w:t>
            </w:r>
          </w:p>
        </w:tc>
      </w:tr>
      <w:tr w:rsidR="00345EDD" w:rsidRPr="00345EDD" w:rsidTr="00DA072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4.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shd w:val="clear" w:color="auto" w:fill="FFFFFF"/>
              <w:tabs>
                <w:tab w:val="left" w:pos="6962"/>
                <w:tab w:val="left" w:pos="8640"/>
              </w:tabs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 xml:space="preserve">Рост производства продукции сельского хозяйства в хозяйствах всех категорий (в </w:t>
            </w:r>
            <w:r w:rsidRPr="00345EDD">
              <w:rPr>
                <w:sz w:val="20"/>
                <w:szCs w:val="20"/>
              </w:rPr>
              <w:lastRenderedPageBreak/>
              <w:t>сопоставимых ценах), 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lastRenderedPageBreak/>
              <w:t>119,0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125,0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DD" w:rsidRPr="00345EDD" w:rsidRDefault="00345EDD" w:rsidP="00345EDD">
            <w:pPr>
              <w:jc w:val="center"/>
              <w:rPr>
                <w:sz w:val="20"/>
                <w:szCs w:val="20"/>
              </w:rPr>
            </w:pPr>
            <w:r w:rsidRPr="00345EDD">
              <w:rPr>
                <w:sz w:val="20"/>
                <w:szCs w:val="20"/>
              </w:rPr>
              <w:t>135,0</w:t>
            </w:r>
          </w:p>
        </w:tc>
      </w:tr>
    </w:tbl>
    <w:p w:rsidR="00345EDD" w:rsidRDefault="00533424" w:rsidP="00533424">
      <w:pPr>
        <w:jc w:val="center"/>
        <w:rPr>
          <w:szCs w:val="28"/>
        </w:rPr>
      </w:pPr>
      <w:r>
        <w:rPr>
          <w:szCs w:val="28"/>
        </w:rPr>
        <w:lastRenderedPageBreak/>
        <w:t>______________________________</w:t>
      </w:r>
      <w:bookmarkStart w:id="0" w:name="_GoBack"/>
      <w:bookmarkEnd w:id="0"/>
    </w:p>
    <w:sectPr w:rsidR="00345EDD" w:rsidSect="00533424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33583"/>
    <w:multiLevelType w:val="hybridMultilevel"/>
    <w:tmpl w:val="7A3CB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C1BAE"/>
    <w:multiLevelType w:val="hybridMultilevel"/>
    <w:tmpl w:val="C2AE4072"/>
    <w:lvl w:ilvl="0" w:tplc="56DEEDE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6B056B4B"/>
    <w:multiLevelType w:val="hybridMultilevel"/>
    <w:tmpl w:val="8C8A2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A7"/>
    <w:rsid w:val="000665A0"/>
    <w:rsid w:val="00096834"/>
    <w:rsid w:val="000B2B74"/>
    <w:rsid w:val="000E6A5D"/>
    <w:rsid w:val="000F0210"/>
    <w:rsid w:val="00200136"/>
    <w:rsid w:val="0027058F"/>
    <w:rsid w:val="002C67F1"/>
    <w:rsid w:val="002F27D0"/>
    <w:rsid w:val="002F3EF3"/>
    <w:rsid w:val="00305147"/>
    <w:rsid w:val="00316664"/>
    <w:rsid w:val="00345EDD"/>
    <w:rsid w:val="0035678B"/>
    <w:rsid w:val="00361DF4"/>
    <w:rsid w:val="00385E9D"/>
    <w:rsid w:val="003913A6"/>
    <w:rsid w:val="00421F25"/>
    <w:rsid w:val="0043083B"/>
    <w:rsid w:val="004A5795"/>
    <w:rsid w:val="004B0F5F"/>
    <w:rsid w:val="00533424"/>
    <w:rsid w:val="00585BF0"/>
    <w:rsid w:val="00587A9D"/>
    <w:rsid w:val="005C0EB3"/>
    <w:rsid w:val="005C73A7"/>
    <w:rsid w:val="00643D15"/>
    <w:rsid w:val="00743162"/>
    <w:rsid w:val="007573D7"/>
    <w:rsid w:val="00790348"/>
    <w:rsid w:val="007E0669"/>
    <w:rsid w:val="007F13FF"/>
    <w:rsid w:val="007F1809"/>
    <w:rsid w:val="008551C1"/>
    <w:rsid w:val="00863522"/>
    <w:rsid w:val="008A57F9"/>
    <w:rsid w:val="008A6727"/>
    <w:rsid w:val="009227DA"/>
    <w:rsid w:val="0092745F"/>
    <w:rsid w:val="0097796E"/>
    <w:rsid w:val="00982237"/>
    <w:rsid w:val="00983FCC"/>
    <w:rsid w:val="009A730D"/>
    <w:rsid w:val="00A00052"/>
    <w:rsid w:val="00A41EAF"/>
    <w:rsid w:val="00AB4CB6"/>
    <w:rsid w:val="00BA1F6C"/>
    <w:rsid w:val="00BB3E03"/>
    <w:rsid w:val="00BB59FA"/>
    <w:rsid w:val="00BE5CC2"/>
    <w:rsid w:val="00C07730"/>
    <w:rsid w:val="00C37182"/>
    <w:rsid w:val="00C44A38"/>
    <w:rsid w:val="00C47F0E"/>
    <w:rsid w:val="00CB1D2B"/>
    <w:rsid w:val="00CC3F26"/>
    <w:rsid w:val="00CC70E4"/>
    <w:rsid w:val="00D14DED"/>
    <w:rsid w:val="00D21800"/>
    <w:rsid w:val="00D53642"/>
    <w:rsid w:val="00D73D10"/>
    <w:rsid w:val="00D94040"/>
    <w:rsid w:val="00DE362C"/>
    <w:rsid w:val="00E13051"/>
    <w:rsid w:val="00E14245"/>
    <w:rsid w:val="00E56B15"/>
    <w:rsid w:val="00E61E6C"/>
    <w:rsid w:val="00E70D5B"/>
    <w:rsid w:val="00ED5D1D"/>
    <w:rsid w:val="00EF4241"/>
    <w:rsid w:val="00F25085"/>
    <w:rsid w:val="00F25AE3"/>
    <w:rsid w:val="00F41094"/>
    <w:rsid w:val="00FC79ED"/>
    <w:rsid w:val="00FD7BF7"/>
    <w:rsid w:val="00FD7F31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3EB85-01B5-4972-BFAE-48EDCD2B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83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083B"/>
    <w:pPr>
      <w:spacing w:after="120"/>
    </w:pPr>
  </w:style>
  <w:style w:type="character" w:customStyle="1" w:styleId="a4">
    <w:name w:val="Основной текст Знак"/>
    <w:basedOn w:val="a0"/>
    <w:link w:val="a3"/>
    <w:rsid w:val="0043083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Title">
    <w:name w:val="ConsTitle"/>
    <w:rsid w:val="0043083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rsid w:val="0043083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43083B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Без интервала1"/>
    <w:rsid w:val="0043083B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paragraph" w:customStyle="1" w:styleId="Standard">
    <w:name w:val="Standard"/>
    <w:rsid w:val="0043083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ru-RU"/>
    </w:rPr>
  </w:style>
  <w:style w:type="paragraph" w:customStyle="1" w:styleId="ConsPlusTitle">
    <w:name w:val="ConsPlusTitle"/>
    <w:rsid w:val="004308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43083B"/>
    <w:pPr>
      <w:suppressLineNumbers/>
      <w:suppressAutoHyphens w:val="0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ED5D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D1D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983FCC"/>
    <w:pPr>
      <w:ind w:left="720"/>
      <w:contextualSpacing/>
    </w:pPr>
  </w:style>
  <w:style w:type="paragraph" w:customStyle="1" w:styleId="ConsPlusNormal">
    <w:name w:val="ConsPlusNormal"/>
    <w:rsid w:val="00CB1D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8E27576FA8E164F4D76DA464B694345589CFBEDA593CC4F16E3FE86FBuEN5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54E37-6A7F-479F-8176-4C0A2318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Митрофанова</dc:creator>
  <cp:keywords/>
  <dc:description/>
  <cp:lastModifiedBy>Certified Windows</cp:lastModifiedBy>
  <cp:revision>3</cp:revision>
  <cp:lastPrinted>2019-04-17T05:48:00Z</cp:lastPrinted>
  <dcterms:created xsi:type="dcterms:W3CDTF">2019-04-24T08:17:00Z</dcterms:created>
  <dcterms:modified xsi:type="dcterms:W3CDTF">2019-04-24T08:34:00Z</dcterms:modified>
</cp:coreProperties>
</file>