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A82F8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1/75</w:t>
            </w:r>
            <w:r w:rsidR="00A82F81">
              <w:rPr>
                <w:sz w:val="28"/>
                <w:szCs w:val="28"/>
                <w:lang w:eastAsia="ar-SA"/>
              </w:rPr>
              <w:t>9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A82F81">
        <w:rPr>
          <w:bCs/>
          <w:spacing w:val="-2"/>
          <w:sz w:val="28"/>
          <w:szCs w:val="28"/>
        </w:rPr>
        <w:t>Краснозоринс</w:t>
      </w:r>
      <w:r w:rsidRPr="0021081C">
        <w:rPr>
          <w:bCs/>
          <w:spacing w:val="-2"/>
          <w:sz w:val="28"/>
          <w:szCs w:val="28"/>
        </w:rPr>
        <w:t>ком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 законом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A82F81">
        <w:rPr>
          <w:spacing w:val="-1"/>
          <w:sz w:val="28"/>
          <w:szCs w:val="28"/>
        </w:rPr>
        <w:t>Краснозорин</w:t>
      </w:r>
      <w:r w:rsidR="00980898" w:rsidRPr="00980898">
        <w:rPr>
          <w:spacing w:val="-1"/>
          <w:sz w:val="28"/>
          <w:szCs w:val="28"/>
        </w:rPr>
        <w:t>ском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82F81">
        <w:rPr>
          <w:spacing w:val="-1"/>
          <w:sz w:val="28"/>
          <w:szCs w:val="28"/>
        </w:rPr>
        <w:t>19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1533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153319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1533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153319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153319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153319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153319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153319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153319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153319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153319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153319">
              <w:rPr>
                <w:b/>
                <w:color w:val="000000"/>
                <w:sz w:val="28"/>
                <w:szCs w:val="28"/>
              </w:rPr>
              <w:t>Ш</w:t>
            </w:r>
            <w:r w:rsidRPr="00153319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153319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3319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153319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153319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3319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153319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153319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153319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3319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9230B2">
        <w:rPr>
          <w:bCs/>
          <w:color w:val="000000"/>
          <w:sz w:val="28"/>
          <w:szCs w:val="28"/>
        </w:rPr>
        <w:t>5</w:t>
      </w:r>
      <w:r w:rsidR="00A82F81">
        <w:rPr>
          <w:bCs/>
          <w:color w:val="000000"/>
          <w:sz w:val="28"/>
          <w:szCs w:val="28"/>
        </w:rPr>
        <w:t>9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A82F81">
        <w:rPr>
          <w:bCs/>
          <w:spacing w:val="-2"/>
          <w:sz w:val="28"/>
          <w:szCs w:val="28"/>
        </w:rPr>
        <w:t>Краснозорин</w:t>
      </w:r>
      <w:r w:rsidRPr="00980898">
        <w:rPr>
          <w:bCs/>
          <w:spacing w:val="-2"/>
          <w:sz w:val="28"/>
          <w:szCs w:val="28"/>
        </w:rPr>
        <w:t>ском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2023г. № 17/7</w:t>
      </w:r>
      <w:r w:rsidR="00A82F81">
        <w:rPr>
          <w:bCs/>
          <w:spacing w:val="-2"/>
          <w:sz w:val="28"/>
          <w:szCs w:val="28"/>
        </w:rPr>
        <w:t>19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A82F81" w:rsidRPr="00A82F81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A82F81" w:rsidRPr="00A82F81">
        <w:rPr>
          <w:szCs w:val="28"/>
          <w:lang w:val="ru-RU"/>
        </w:rPr>
        <w:t>Новоалександровского</w:t>
      </w:r>
      <w:proofErr w:type="spellEnd"/>
      <w:r w:rsidR="00A82F81" w:rsidRPr="00A82F81">
        <w:rPr>
          <w:szCs w:val="28"/>
          <w:lang w:val="ru-RU"/>
        </w:rPr>
        <w:t xml:space="preserve"> муниципального округа Ставропольского края: поселок </w:t>
      </w:r>
      <w:proofErr w:type="spellStart"/>
      <w:r w:rsidR="00A82F81" w:rsidRPr="00A82F81">
        <w:rPr>
          <w:szCs w:val="28"/>
          <w:lang w:val="ru-RU"/>
        </w:rPr>
        <w:t>Краснозоринский</w:t>
      </w:r>
      <w:proofErr w:type="spellEnd"/>
      <w:r w:rsidR="00A82F81" w:rsidRPr="00A82F81">
        <w:rPr>
          <w:szCs w:val="28"/>
          <w:lang w:val="ru-RU"/>
        </w:rPr>
        <w:t>, поселок Равнинный, хутор Родионов;</w:t>
      </w:r>
      <w:r w:rsidR="00980898" w:rsidRPr="00980898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7251B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319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51B1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CEDD-2A0E-4F59-87A0-B27B01EF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2024-03-04T06:11:00Z</cp:lastPrinted>
  <dcterms:created xsi:type="dcterms:W3CDTF">2024-03-01T11:22:00Z</dcterms:created>
  <dcterms:modified xsi:type="dcterms:W3CDTF">2024-03-04T06:11:00Z</dcterms:modified>
</cp:coreProperties>
</file>