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492FD2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492FD2">
              <w:rPr>
                <w:sz w:val="28"/>
                <w:szCs w:val="28"/>
                <w:lang w:eastAsia="ar-SA"/>
              </w:rPr>
              <w:t>69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F315D" w:rsidRDefault="00492FD2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492FD2">
        <w:rPr>
          <w:bCs/>
          <w:spacing w:val="-2"/>
          <w:sz w:val="28"/>
          <w:szCs w:val="28"/>
        </w:rPr>
        <w:t xml:space="preserve">О внесении изменений в состав Комиссии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Pr="00492FD2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492FD2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утвержденный решением Совета депутатов </w:t>
      </w:r>
      <w:proofErr w:type="spellStart"/>
      <w:r w:rsidRPr="00492FD2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492FD2">
        <w:rPr>
          <w:bCs/>
          <w:spacing w:val="-2"/>
          <w:sz w:val="28"/>
          <w:szCs w:val="28"/>
        </w:rPr>
        <w:t xml:space="preserve"> муниципального округа Ставропольского края от 16 ноября 2023 года №17/709</w:t>
      </w:r>
    </w:p>
    <w:p w:rsidR="00492FD2" w:rsidRDefault="00492FD2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492FD2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92FD2">
        <w:rPr>
          <w:sz w:val="28"/>
          <w:szCs w:val="28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Уставом </w:t>
      </w:r>
      <w:proofErr w:type="spellStart"/>
      <w:r w:rsidRPr="00492FD2">
        <w:rPr>
          <w:sz w:val="28"/>
          <w:szCs w:val="28"/>
        </w:rPr>
        <w:t>Новоалександровского</w:t>
      </w:r>
      <w:proofErr w:type="spellEnd"/>
      <w:r w:rsidRPr="00492FD2">
        <w:rPr>
          <w:sz w:val="28"/>
          <w:szCs w:val="28"/>
        </w:rPr>
        <w:t xml:space="preserve"> муниципального округа Ставропольского края, Порядком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Pr="00492FD2">
        <w:rPr>
          <w:sz w:val="28"/>
          <w:szCs w:val="28"/>
        </w:rPr>
        <w:t>Новоалександровского</w:t>
      </w:r>
      <w:proofErr w:type="spellEnd"/>
      <w:r w:rsidRPr="00492FD2">
        <w:rPr>
          <w:sz w:val="28"/>
          <w:szCs w:val="28"/>
        </w:rPr>
        <w:t xml:space="preserve"> муниципального округа Ставропольского края и произошедшими кадровыми изменениями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492FD2" w:rsidRPr="00492FD2" w:rsidRDefault="00855F2C" w:rsidP="00492FD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492FD2" w:rsidRPr="00492FD2">
        <w:rPr>
          <w:spacing w:val="-1"/>
          <w:sz w:val="28"/>
          <w:szCs w:val="28"/>
        </w:rPr>
        <w:t xml:space="preserve">Внести в состав Комиссии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="00492FD2" w:rsidRPr="00492FD2">
        <w:rPr>
          <w:spacing w:val="-1"/>
          <w:sz w:val="28"/>
          <w:szCs w:val="28"/>
        </w:rPr>
        <w:t>Новоалександровского</w:t>
      </w:r>
      <w:proofErr w:type="spellEnd"/>
      <w:r w:rsidR="00492FD2" w:rsidRPr="00492FD2">
        <w:rPr>
          <w:spacing w:val="-1"/>
          <w:sz w:val="28"/>
          <w:szCs w:val="28"/>
        </w:rPr>
        <w:t xml:space="preserve"> муниципального округа Ставропольского края, утвержденный решением Совета депутатов </w:t>
      </w:r>
      <w:proofErr w:type="spellStart"/>
      <w:r w:rsidR="00492FD2" w:rsidRPr="00492FD2">
        <w:rPr>
          <w:spacing w:val="-1"/>
          <w:sz w:val="28"/>
          <w:szCs w:val="28"/>
        </w:rPr>
        <w:t>Новоалександровского</w:t>
      </w:r>
      <w:proofErr w:type="spellEnd"/>
      <w:r w:rsidR="00492FD2" w:rsidRPr="00492FD2">
        <w:rPr>
          <w:spacing w:val="-1"/>
          <w:sz w:val="28"/>
          <w:szCs w:val="28"/>
        </w:rPr>
        <w:t xml:space="preserve"> муниципального округа Ставропольского края от 16 ноября 2023 года №17/709, следующие изменения:</w:t>
      </w:r>
    </w:p>
    <w:p w:rsidR="00492FD2" w:rsidRPr="00492FD2" w:rsidRDefault="00492FD2" w:rsidP="00492FD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492FD2">
        <w:rPr>
          <w:spacing w:val="-1"/>
          <w:sz w:val="28"/>
          <w:szCs w:val="28"/>
        </w:rPr>
        <w:t>1.1. Исключить из состава Комиссии Страхова Д.В., Мещерякову В.В.</w:t>
      </w:r>
    </w:p>
    <w:p w:rsidR="00492FD2" w:rsidRPr="00492FD2" w:rsidRDefault="00492FD2" w:rsidP="00492FD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492FD2">
        <w:rPr>
          <w:spacing w:val="-1"/>
          <w:sz w:val="28"/>
          <w:szCs w:val="28"/>
        </w:rPr>
        <w:t>1.2. Включить в состав Комиссии:</w:t>
      </w:r>
    </w:p>
    <w:p w:rsidR="00492FD2" w:rsidRPr="00492FD2" w:rsidRDefault="00492FD2" w:rsidP="00492FD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492FD2">
        <w:rPr>
          <w:spacing w:val="-1"/>
          <w:sz w:val="28"/>
          <w:szCs w:val="28"/>
        </w:rPr>
        <w:t xml:space="preserve">Шахова Сергея Владимировича – председателя Совета депутатов </w:t>
      </w:r>
      <w:proofErr w:type="spellStart"/>
      <w:r w:rsidRPr="00492FD2">
        <w:rPr>
          <w:spacing w:val="-1"/>
          <w:sz w:val="28"/>
          <w:szCs w:val="28"/>
        </w:rPr>
        <w:t>Новоалександровского</w:t>
      </w:r>
      <w:proofErr w:type="spellEnd"/>
      <w:r w:rsidRPr="00492FD2">
        <w:rPr>
          <w:spacing w:val="-1"/>
          <w:sz w:val="28"/>
          <w:szCs w:val="28"/>
        </w:rPr>
        <w:t xml:space="preserve"> муниципального округа Ставропольского края второго созыва, председателем Комиссии;</w:t>
      </w:r>
    </w:p>
    <w:p w:rsidR="00997F58" w:rsidRDefault="00492FD2" w:rsidP="00492FD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spellStart"/>
      <w:r w:rsidRPr="00492FD2">
        <w:rPr>
          <w:spacing w:val="-1"/>
          <w:sz w:val="28"/>
          <w:szCs w:val="28"/>
        </w:rPr>
        <w:lastRenderedPageBreak/>
        <w:t>Ляпину</w:t>
      </w:r>
      <w:proofErr w:type="spellEnd"/>
      <w:r w:rsidRPr="00492FD2">
        <w:rPr>
          <w:spacing w:val="-1"/>
          <w:sz w:val="28"/>
          <w:szCs w:val="28"/>
        </w:rPr>
        <w:t xml:space="preserve"> Юлию Васильевну - консультанта - юрисконсульта организационного отдела администрации </w:t>
      </w:r>
      <w:proofErr w:type="spellStart"/>
      <w:r w:rsidRPr="00492FD2">
        <w:rPr>
          <w:spacing w:val="-1"/>
          <w:sz w:val="28"/>
          <w:szCs w:val="28"/>
        </w:rPr>
        <w:t>Новоалександровского</w:t>
      </w:r>
      <w:proofErr w:type="spellEnd"/>
      <w:r w:rsidRPr="00492FD2">
        <w:rPr>
          <w:spacing w:val="-1"/>
          <w:sz w:val="28"/>
          <w:szCs w:val="28"/>
        </w:rPr>
        <w:t xml:space="preserve"> муниципального округа Ставропольского края, секретарем Комиссии (по согласованию)</w:t>
      </w:r>
      <w:r>
        <w:rPr>
          <w:spacing w:val="-1"/>
          <w:sz w:val="28"/>
          <w:szCs w:val="28"/>
        </w:rPr>
        <w:t>.</w:t>
      </w: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2FD2" w:rsidRPr="00492FD2">
        <w:rPr>
          <w:sz w:val="28"/>
          <w:szCs w:val="28"/>
        </w:rPr>
        <w:t>Настоящее решение вступает в силу со дня его принятия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0E55FF" w:rsidRPr="008154DF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r w:rsidRPr="008154DF">
        <w:rPr>
          <w:b/>
          <w:bCs/>
          <w:sz w:val="28"/>
          <w:szCs w:val="28"/>
        </w:rPr>
        <w:t xml:space="preserve">Председатель Совета депутатов            </w:t>
      </w:r>
    </w:p>
    <w:p w:rsidR="008154DF" w:rsidRPr="008154DF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8154DF">
        <w:rPr>
          <w:b/>
          <w:bCs/>
          <w:sz w:val="28"/>
          <w:szCs w:val="28"/>
        </w:rPr>
        <w:t>Новоалександровского</w:t>
      </w:r>
      <w:proofErr w:type="spellEnd"/>
      <w:r w:rsidRPr="008154DF">
        <w:rPr>
          <w:b/>
          <w:bCs/>
          <w:sz w:val="28"/>
          <w:szCs w:val="28"/>
        </w:rPr>
        <w:t xml:space="preserve"> </w:t>
      </w:r>
    </w:p>
    <w:p w:rsidR="000E55FF" w:rsidRPr="008154DF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154DF">
        <w:rPr>
          <w:b/>
          <w:bCs/>
          <w:sz w:val="28"/>
          <w:szCs w:val="28"/>
        </w:rPr>
        <w:t xml:space="preserve">муниципального округа </w:t>
      </w:r>
    </w:p>
    <w:p w:rsidR="000E55FF" w:rsidRPr="008154DF" w:rsidRDefault="000E55FF" w:rsidP="000E55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154DF">
        <w:rPr>
          <w:b/>
          <w:bCs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8154DF">
        <w:rPr>
          <w:b/>
          <w:bCs/>
          <w:sz w:val="28"/>
          <w:szCs w:val="28"/>
        </w:rPr>
        <w:t>С.В.Шахов</w:t>
      </w:r>
      <w:bookmarkEnd w:id="0"/>
      <w:proofErr w:type="spellEnd"/>
    </w:p>
    <w:sectPr w:rsidR="000E55FF" w:rsidRPr="008154DF" w:rsidSect="008154D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E55FF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92FD2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4DF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8F315D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35E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3E5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0BBD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84EA-5583-4E1B-9487-F8864DE9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3</cp:revision>
  <cp:lastPrinted>2024-03-01T11:44:00Z</cp:lastPrinted>
  <dcterms:created xsi:type="dcterms:W3CDTF">2024-03-01T13:05:00Z</dcterms:created>
  <dcterms:modified xsi:type="dcterms:W3CDTF">2024-03-01T13:34:00Z</dcterms:modified>
</cp:coreProperties>
</file>