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FF73D5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F7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D34B0B" w:rsidRPr="00FF73D5" w:rsidRDefault="005E2152" w:rsidP="0027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7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FF7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EA58F5" w:rsidRPr="00FF73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администрации Новоалександровского муниципального округа Ставропольского края «</w:t>
      </w:r>
      <w:r w:rsidR="00EA58F5" w:rsidRPr="00FF73D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Новоалександровского городского округа Ставропольского края от 29.12.2020</w:t>
      </w:r>
      <w:r w:rsidR="005A01D0" w:rsidRPr="00FF73D5">
        <w:rPr>
          <w:rFonts w:ascii="Times New Roman" w:hAnsi="Times New Roman" w:cs="Times New Roman"/>
          <w:sz w:val="28"/>
          <w:szCs w:val="28"/>
        </w:rPr>
        <w:t>г.</w:t>
      </w:r>
      <w:r w:rsidR="00EA58F5" w:rsidRPr="00FF73D5">
        <w:rPr>
          <w:rFonts w:ascii="Times New Roman" w:hAnsi="Times New Roman" w:cs="Times New Roman"/>
          <w:sz w:val="28"/>
          <w:szCs w:val="28"/>
        </w:rPr>
        <w:t xml:space="preserve"> №2067 «Об утверждении муниципальной программы «Развитие системы образования Новоалександровского городского округа Ставропольского края»</w:t>
      </w:r>
    </w:p>
    <w:p w:rsidR="00464DF1" w:rsidRPr="00FF73D5" w:rsidRDefault="00464DF1" w:rsidP="0065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01D0" w:rsidRPr="009D69F4" w:rsidRDefault="005A01D0" w:rsidP="005A0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FF73D5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FF73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FF73D5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FF73D5">
        <w:rPr>
          <w:rFonts w:ascii="Times New Roman" w:hAnsi="Times New Roman" w:cs="Times New Roman"/>
          <w:sz w:val="28"/>
          <w:szCs w:val="28"/>
        </w:rPr>
        <w:t>Развитие системы образования Новоалександровского городского округа Ставропольского края</w:t>
      </w:r>
      <w:r w:rsidRPr="00FF73D5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Программа).</w:t>
      </w:r>
    </w:p>
    <w:p w:rsidR="00FB6AA4" w:rsidRPr="008B213E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FF73D5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F23B94"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13DA5"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F23B94"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FF73D5" w:rsidRDefault="00E94B71" w:rsidP="00E66E4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3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FF73D5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E66E4A" w:rsidRPr="00FF73D5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Новоалександровского </w:t>
      </w:r>
      <w:r w:rsidR="005A01D0" w:rsidRPr="00FF73D5">
        <w:rPr>
          <w:rFonts w:ascii="Times New Roman" w:hAnsi="Times New Roman" w:cs="Times New Roman"/>
          <w:sz w:val="28"/>
          <w:szCs w:val="28"/>
        </w:rPr>
        <w:t>муниципального</w:t>
      </w:r>
      <w:r w:rsidR="00E66E4A" w:rsidRPr="00FF73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– управление образования)</w:t>
      </w:r>
    </w:p>
    <w:p w:rsidR="00FB6AA4" w:rsidRPr="00FF73D5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FF73D5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="00EB7B4D"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E2152"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="002E4562"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сформулированы следующим образом:</w:t>
      </w:r>
    </w:p>
    <w:p w:rsidR="00E66E4A" w:rsidRPr="00FF73D5" w:rsidRDefault="00EC1BF1" w:rsidP="00E66E4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D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66E4A" w:rsidRPr="00FF73D5">
        <w:rPr>
          <w:rFonts w:ascii="Times New Roman" w:hAnsi="Times New Roman" w:cs="Times New Roman"/>
          <w:sz w:val="28"/>
          <w:szCs w:val="28"/>
        </w:rPr>
        <w:t xml:space="preserve">создание в системе дошкольного, общего и дополнительного образования Новоалександровского </w:t>
      </w:r>
      <w:r w:rsidR="005A01D0" w:rsidRPr="00FF73D5">
        <w:rPr>
          <w:rFonts w:ascii="Times New Roman" w:hAnsi="Times New Roman" w:cs="Times New Roman"/>
          <w:sz w:val="28"/>
          <w:szCs w:val="28"/>
        </w:rPr>
        <w:t>муниципального</w:t>
      </w:r>
      <w:r w:rsidR="00E66E4A" w:rsidRPr="00FF73D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равных возможностей получения доступного и качественного воспитания, образования и позитивной социализации детей</w:t>
      </w:r>
      <w:r w:rsidR="00E66E4A"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454E" w:rsidRPr="00FF73D5" w:rsidRDefault="0027454E" w:rsidP="00E66E4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мероприятиями Программы являются:</w:t>
      </w:r>
    </w:p>
    <w:p w:rsidR="009564AB" w:rsidRPr="00FF73D5" w:rsidRDefault="009564AB" w:rsidP="009564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3D5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FF73D5">
        <w:rPr>
          <w:rFonts w:ascii="Times New Roman" w:hAnsi="Times New Roman" w:cs="Times New Roman"/>
          <w:sz w:val="28"/>
          <w:szCs w:val="28"/>
        </w:rPr>
        <w:t xml:space="preserve">Развитие дошкольного образования в Новоалександровском </w:t>
      </w:r>
      <w:r w:rsidR="005A01D0" w:rsidRPr="00FF73D5">
        <w:rPr>
          <w:rFonts w:ascii="Times New Roman" w:hAnsi="Times New Roman" w:cs="Times New Roman"/>
          <w:sz w:val="28"/>
          <w:szCs w:val="28"/>
        </w:rPr>
        <w:t>муниципальном</w:t>
      </w:r>
      <w:r w:rsidRPr="00FF73D5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края.</w:t>
      </w:r>
    </w:p>
    <w:p w:rsidR="009564AB" w:rsidRPr="00FF73D5" w:rsidRDefault="009564AB" w:rsidP="005A01D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 xml:space="preserve">2. </w:t>
      </w:r>
      <w:r w:rsidR="005A01D0" w:rsidRPr="00FF73D5">
        <w:rPr>
          <w:rFonts w:ascii="Times New Roman" w:hAnsi="Times New Roman" w:cs="Times New Roman"/>
          <w:sz w:val="28"/>
          <w:szCs w:val="28"/>
        </w:rPr>
        <w:t>Развитие общего образования в Новоалександровском муниципальном округе Ставропольского края</w:t>
      </w:r>
      <w:r w:rsidRPr="00FF73D5">
        <w:rPr>
          <w:rFonts w:ascii="Times New Roman" w:hAnsi="Times New Roman" w:cs="Times New Roman"/>
          <w:sz w:val="28"/>
          <w:szCs w:val="28"/>
        </w:rPr>
        <w:t>.</w:t>
      </w:r>
    </w:p>
    <w:p w:rsidR="009564AB" w:rsidRPr="00FF73D5" w:rsidRDefault="009564AB" w:rsidP="005A01D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 xml:space="preserve">3. </w:t>
      </w:r>
      <w:r w:rsidR="005A01D0" w:rsidRPr="00FF73D5">
        <w:rPr>
          <w:rFonts w:ascii="Times New Roman" w:hAnsi="Times New Roman" w:cs="Times New Roman"/>
          <w:sz w:val="28"/>
          <w:szCs w:val="28"/>
        </w:rPr>
        <w:t>Развитие дополнительного образования в Новоалександровском муниципальном округе Ставропольского края</w:t>
      </w:r>
      <w:r w:rsidRPr="00FF73D5">
        <w:rPr>
          <w:rFonts w:ascii="Times New Roman" w:hAnsi="Times New Roman" w:cs="Times New Roman"/>
          <w:sz w:val="28"/>
          <w:szCs w:val="28"/>
        </w:rPr>
        <w:t>.</w:t>
      </w:r>
    </w:p>
    <w:p w:rsidR="009564AB" w:rsidRPr="00FF73D5" w:rsidRDefault="009564AB" w:rsidP="005A01D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 xml:space="preserve">4. </w:t>
      </w:r>
      <w:r w:rsidR="005A01D0" w:rsidRPr="00FF73D5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в свободное от учёбы время в Новоалександровском муниципальном округе Ставропольского края</w:t>
      </w:r>
      <w:r w:rsidRPr="00FF73D5">
        <w:rPr>
          <w:rFonts w:ascii="Times New Roman" w:hAnsi="Times New Roman" w:cs="Times New Roman"/>
          <w:sz w:val="28"/>
          <w:szCs w:val="28"/>
        </w:rPr>
        <w:t>.</w:t>
      </w:r>
    </w:p>
    <w:p w:rsidR="009564AB" w:rsidRPr="00FF73D5" w:rsidRDefault="009564AB" w:rsidP="005A01D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3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5A01D0" w:rsidRPr="00FF73D5">
        <w:rPr>
          <w:rFonts w:ascii="Times New Roman" w:hAnsi="Times New Roman" w:cs="Times New Roman"/>
          <w:sz w:val="28"/>
          <w:szCs w:val="28"/>
        </w:rPr>
        <w:t>Поддержка детей с ограниченными возможностями здоровья, детей-инвалидов, детей-сирот и детей, оставшихся без попечения родителей в Новоалександровском муниципальном округе Ставропольского края</w:t>
      </w:r>
      <w:r w:rsidRPr="00FF73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01D0" w:rsidRPr="00FF73D5" w:rsidRDefault="009564AB" w:rsidP="005A01D0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5A01D0" w:rsidRPr="00FF73D5">
        <w:rPr>
          <w:rFonts w:ascii="Times New Roman" w:hAnsi="Times New Roman" w:cs="Times New Roman"/>
          <w:sz w:val="28"/>
          <w:szCs w:val="28"/>
        </w:rPr>
        <w:t>Обеспечение реализации программы и не программные мероприятия в сфере образования в Новоалександровском муниципальном округе Ставропольского края».</w:t>
      </w:r>
    </w:p>
    <w:p w:rsidR="005A01D0" w:rsidRPr="00FF73D5" w:rsidRDefault="005A01D0" w:rsidP="005A01D0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7. Реализация регионального проекта «Современная школа».</w:t>
      </w:r>
    </w:p>
    <w:p w:rsidR="005A01D0" w:rsidRPr="00FF73D5" w:rsidRDefault="005A01D0" w:rsidP="005A01D0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8. Реализация регионального проекта «Успех каждого ребенка».</w:t>
      </w:r>
    </w:p>
    <w:p w:rsidR="009564AB" w:rsidRPr="00FF73D5" w:rsidRDefault="005A01D0" w:rsidP="005A01D0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9. Реализация регионального проекта «Патриотическое воспитание граждан Российской Федерации»</w:t>
      </w:r>
      <w:r w:rsidR="009564AB" w:rsidRPr="00FF73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1BF1" w:rsidRPr="00FF73D5" w:rsidRDefault="00EC1BF1" w:rsidP="005A01D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BF1" w:rsidRPr="00FF73D5" w:rsidRDefault="00EC1BF1" w:rsidP="009564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3D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</w:t>
      </w:r>
      <w:r w:rsidR="009564AB" w:rsidRPr="00FF73D5">
        <w:rPr>
          <w:rFonts w:ascii="Times New Roman" w:hAnsi="Times New Roman" w:cs="Times New Roman"/>
          <w:bCs/>
          <w:sz w:val="28"/>
          <w:szCs w:val="28"/>
        </w:rPr>
        <w:t xml:space="preserve">«Развитие системы образования Новоалександровского </w:t>
      </w:r>
      <w:r w:rsidR="005A01D0" w:rsidRPr="00FF73D5">
        <w:rPr>
          <w:rFonts w:ascii="Times New Roman" w:hAnsi="Times New Roman" w:cs="Times New Roman"/>
          <w:sz w:val="28"/>
          <w:szCs w:val="28"/>
        </w:rPr>
        <w:t>муниципального</w:t>
      </w:r>
      <w:r w:rsidR="009564AB" w:rsidRPr="00FF73D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564AB" w:rsidRPr="00FF73D5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края»</w:t>
      </w:r>
      <w:r w:rsidRPr="00FF73D5">
        <w:rPr>
          <w:rFonts w:ascii="Times New Roman" w:hAnsi="Times New Roman" w:cs="Times New Roman"/>
          <w:sz w:val="28"/>
          <w:szCs w:val="28"/>
          <w:lang w:eastAsia="ru-RU"/>
        </w:rPr>
        <w:t xml:space="preserve"> и общепрограммные мероприятия.</w:t>
      </w:r>
    </w:p>
    <w:p w:rsidR="009A6610" w:rsidRPr="00FF73D5" w:rsidRDefault="00EC1BF1" w:rsidP="00EC1BF1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3D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0509" w:rsidRPr="00FF73D5">
        <w:rPr>
          <w:rFonts w:ascii="Times New Roman" w:hAnsi="Times New Roman" w:cs="Times New Roman"/>
          <w:color w:val="000000"/>
          <w:sz w:val="28"/>
          <w:szCs w:val="28"/>
        </w:rPr>
        <w:t>беспечение реализации Программы</w:t>
      </w:r>
      <w:r w:rsidR="00760BC6" w:rsidRPr="00FF73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F73D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A01D0" w:rsidRPr="00FF73D5" w:rsidRDefault="005E75DF" w:rsidP="005A01D0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Программы </w:t>
      </w:r>
      <w:r w:rsidR="00FD40FD"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="009564AB"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1D0" w:rsidRPr="00FF73D5">
        <w:rPr>
          <w:rFonts w:ascii="Times New Roman" w:hAnsi="Times New Roman" w:cs="Times New Roman"/>
          <w:sz w:val="28"/>
          <w:szCs w:val="28"/>
        </w:rPr>
        <w:t>6 092 082,59 тыс. рублей, в том числе по источникам финансового обеспечения: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2021 год – 837 288,40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2022 год – 932 539,46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2023 год – 1 005 591,40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2024 год – 1 046 219,64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2025 год – 1 022 866,47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2026 год – 1 247 577,22 тыс. рублей.</w:t>
      </w:r>
    </w:p>
    <w:p w:rsidR="005A01D0" w:rsidRPr="00FF73D5" w:rsidRDefault="005A01D0" w:rsidP="0068183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73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73D5">
        <w:rPr>
          <w:rFonts w:ascii="Times New Roman" w:hAnsi="Times New Roman" w:cs="Times New Roman"/>
          <w:sz w:val="28"/>
          <w:szCs w:val="28"/>
        </w:rPr>
        <w:t xml:space="preserve"> счет средств бюджета Ставропольского края (краевого бюджета) – 3 278 005,64 тыс. руб., в том числе по годам: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2021 год – 438 135,64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2022 год – 468 385,31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2023 год – 544 310,29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2024 год – 549 192,66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2025 год – 531 291,82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2026 год – 746 689,92 тыс. рублей.</w:t>
      </w:r>
    </w:p>
    <w:p w:rsidR="005A01D0" w:rsidRPr="00FF73D5" w:rsidRDefault="005A01D0" w:rsidP="00681839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73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73D5">
        <w:rPr>
          <w:rFonts w:ascii="Times New Roman" w:hAnsi="Times New Roman" w:cs="Times New Roman"/>
          <w:sz w:val="28"/>
          <w:szCs w:val="28"/>
        </w:rPr>
        <w:t xml:space="preserve"> счет средств бюджета Новоалександровского городского округа – 1 221 119,35 тыс. рублей, в том числе по годам: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2021 год – 374 131,99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2022 год – 407 759,95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2023 год – 439 227,41 тыс. рублей.</w:t>
      </w:r>
    </w:p>
    <w:p w:rsidR="005A01D0" w:rsidRPr="00FF73D5" w:rsidRDefault="005A01D0" w:rsidP="00681839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F73D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F73D5">
        <w:rPr>
          <w:rFonts w:ascii="Times New Roman" w:hAnsi="Times New Roman" w:cs="Times New Roman"/>
          <w:sz w:val="28"/>
          <w:szCs w:val="28"/>
        </w:rPr>
        <w:t xml:space="preserve"> счет средств бюджета Новоалександровского муниципального округа (далее – средства местного бюджета) – 1 435 951,02 тыс. рублей, в том числе по годам: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2024 год – 479 181,01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2025 год – 473 728,68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2026 год – 483 041,33 тыс. рублей.</w:t>
      </w:r>
    </w:p>
    <w:p w:rsidR="005A01D0" w:rsidRPr="00FF73D5" w:rsidRDefault="005A01D0" w:rsidP="00681839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FF73D5">
        <w:rPr>
          <w:rFonts w:ascii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FF73D5">
        <w:rPr>
          <w:rFonts w:ascii="Times New Roman" w:hAnsi="Times New Roman" w:cs="Times New Roman"/>
          <w:sz w:val="28"/>
          <w:szCs w:val="28"/>
          <w:lang w:eastAsia="ar-SA"/>
        </w:rPr>
        <w:t xml:space="preserve"> счет средств Участников Программы – 130 211,42 тыс. рублей, в том числе по годам: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73D5">
        <w:rPr>
          <w:rFonts w:ascii="Times New Roman" w:hAnsi="Times New Roman" w:cs="Times New Roman"/>
          <w:sz w:val="28"/>
          <w:szCs w:val="28"/>
        </w:rPr>
        <w:t xml:space="preserve">2021 году – </w:t>
      </w:r>
      <w:r w:rsidRPr="00FF73D5">
        <w:rPr>
          <w:rFonts w:ascii="Times New Roman" w:hAnsi="Times New Roman" w:cs="Times New Roman"/>
          <w:sz w:val="28"/>
          <w:szCs w:val="28"/>
          <w:lang w:eastAsia="ru-RU"/>
        </w:rPr>
        <w:t xml:space="preserve">25 020,77 </w:t>
      </w:r>
      <w:r w:rsidRPr="00FF73D5">
        <w:rPr>
          <w:rFonts w:ascii="Times New Roman" w:hAnsi="Times New Roman" w:cs="Times New Roman"/>
          <w:sz w:val="28"/>
          <w:szCs w:val="28"/>
        </w:rPr>
        <w:t>тыс. рублей;</w:t>
      </w:r>
      <w:r w:rsidRPr="00FF73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73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2022 году – 29 599,04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F73D5">
        <w:rPr>
          <w:rFonts w:ascii="Times New Roman" w:hAnsi="Times New Roman" w:cs="Times New Roman"/>
          <w:sz w:val="28"/>
          <w:szCs w:val="28"/>
          <w:lang w:eastAsia="ar-SA"/>
        </w:rPr>
        <w:t xml:space="preserve">2023 году – </w:t>
      </w:r>
      <w:r w:rsidRPr="00FF73D5">
        <w:rPr>
          <w:rFonts w:ascii="Times New Roman" w:hAnsi="Times New Roman" w:cs="Times New Roman"/>
          <w:sz w:val="28"/>
          <w:szCs w:val="28"/>
          <w:lang w:eastAsia="ru-RU"/>
        </w:rPr>
        <w:t>22 053,70</w:t>
      </w:r>
      <w:r w:rsidRPr="00FF73D5"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F73D5">
        <w:rPr>
          <w:rFonts w:ascii="Times New Roman" w:hAnsi="Times New Roman" w:cs="Times New Roman"/>
          <w:sz w:val="28"/>
          <w:szCs w:val="28"/>
          <w:lang w:eastAsia="ar-SA"/>
        </w:rPr>
        <w:t xml:space="preserve">2024 году – </w:t>
      </w:r>
      <w:r w:rsidRPr="00FF73D5">
        <w:rPr>
          <w:rFonts w:ascii="Times New Roman" w:hAnsi="Times New Roman" w:cs="Times New Roman"/>
          <w:sz w:val="28"/>
          <w:szCs w:val="28"/>
        </w:rPr>
        <w:t>17 845,97</w:t>
      </w:r>
      <w:r w:rsidRPr="00FF73D5"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5A01D0" w:rsidRPr="00FF73D5" w:rsidRDefault="005A01D0" w:rsidP="005A01D0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F73D5">
        <w:rPr>
          <w:rFonts w:ascii="Times New Roman" w:hAnsi="Times New Roman" w:cs="Times New Roman"/>
          <w:sz w:val="28"/>
          <w:szCs w:val="28"/>
          <w:lang w:eastAsia="ar-SA"/>
        </w:rPr>
        <w:t xml:space="preserve">2025 году – </w:t>
      </w:r>
      <w:r w:rsidRPr="00FF73D5">
        <w:rPr>
          <w:rFonts w:ascii="Times New Roman" w:hAnsi="Times New Roman" w:cs="Times New Roman"/>
          <w:sz w:val="28"/>
          <w:szCs w:val="28"/>
        </w:rPr>
        <w:t xml:space="preserve">17 845,97 </w:t>
      </w:r>
      <w:r w:rsidRPr="00FF73D5">
        <w:rPr>
          <w:rFonts w:ascii="Times New Roman" w:hAnsi="Times New Roman" w:cs="Times New Roman"/>
          <w:sz w:val="28"/>
          <w:szCs w:val="28"/>
          <w:lang w:eastAsia="ar-SA"/>
        </w:rPr>
        <w:t>тыс. рублей;</w:t>
      </w:r>
    </w:p>
    <w:p w:rsidR="00FB6AA4" w:rsidRPr="005A01D0" w:rsidRDefault="005A01D0" w:rsidP="005A01D0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  <w:lang w:eastAsia="ar-SA"/>
        </w:rPr>
        <w:t xml:space="preserve">2026 году – </w:t>
      </w:r>
      <w:r w:rsidRPr="00FF73D5">
        <w:rPr>
          <w:rFonts w:ascii="Times New Roman" w:hAnsi="Times New Roman" w:cs="Times New Roman"/>
          <w:sz w:val="28"/>
          <w:szCs w:val="28"/>
        </w:rPr>
        <w:t xml:space="preserve">17 845,97 </w:t>
      </w:r>
      <w:r w:rsidRPr="00FF73D5">
        <w:rPr>
          <w:rFonts w:ascii="Times New Roman" w:hAnsi="Times New Roman" w:cs="Times New Roman"/>
          <w:sz w:val="28"/>
          <w:szCs w:val="28"/>
          <w:lang w:eastAsia="ar-SA"/>
        </w:rPr>
        <w:t>тыс. рублей.</w:t>
      </w:r>
    </w:p>
    <w:p w:rsidR="00681839" w:rsidRDefault="00681839" w:rsidP="000019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Программа определяет цели, задачи и направления развития системы образования в Новоалександровском муниципальном округе Ставропольского края, финансовое обеспечение и механизмы реализации предусмотренных мероприятий, показатели их результативности.</w:t>
      </w:r>
    </w:p>
    <w:p w:rsidR="00681839" w:rsidRPr="00FF73D5" w:rsidRDefault="00681839" w:rsidP="0068183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Программа сформирована исходя из принципов долгосрочных целей социально-экономического развития Новоалександровского муниципального округа Ставропольского края и показателей (индикаторов) их достижения в соответствии с: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Российской Федерации»;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7 мая 2012 года №599 «О мерах по реализации государственной политики в области образования и науки»;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28 декабря 2012 года №1688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Указом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2017г. №1642;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Законом Ставропольского края от 27 декабря 2019 года №110-кз «О стратегии социально-экономического развития Ставропольского края до 2035 года»;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Распоряжением Правительства Ставропольского края от 16 октября 2023 года №664-рп «О прогнозе социально-экономического развития Ставропольского края на 2024 год и на период до 2026 года»;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Стратегией социально-экономического развития Новоалександровского городского округа Ставропольского края до 2035, утвержденной решением Совета депутатов Новоалександровского городского округа Ставропольского края первого созыва от 10 декабря 2019 года №32/349 (в редакции решения Совета депутатов Новоалександровского городского округа Ставропольского края от 07 сентября 2022 года №66/580);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Постановлением администрации Новоалександровского муниципального округа Ставропольского края от 14.11.2023 года № 1474 «О прогнозе социально-экономического развития Новоалександровского муниципального округа Ставропольского края на 2024 год и на период 2025 и 2026 годов»;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Постановлением администрации Новоалександровского городского округа Ставропольского края от 05.12.2017г. №104 «Об утверждении прогноза социально-экономического развития Новоалександровского городского округа Ставропольского края на период до 2035 года» (с внесенными изменениями от 23.12.2020 г. №1934, от 21.12.2021 г. №1758).</w:t>
      </w:r>
    </w:p>
    <w:p w:rsidR="00681839" w:rsidRPr="00FF73D5" w:rsidRDefault="00681839" w:rsidP="00681839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В Программе учтены основные параметры приоритетных проектов (программ) по основному направлению стратегического развития Российской Федерации «Образование», а также национального проекта «Образование»,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2018г. №10).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В целях решения задачи проведения в Новоалександровском муниципальном округе Ставропольского края государственной политики в сфере образования определены следующие приоритеты развития отрасли образования: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реализация прав граждан на получение доступного и качественного образования на основе сохранения его фундаментальности и соответствия актуальным и перспективным потребностям личности и общества;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повышение эффективности и результативности функционирования механизмов управления качеством образования;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развитие системы комплексной поддержки одаренных детей, талантливой молодежи, детей с ограниченными возможностями здоровья;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повышение гибкости и многообразия форм предоставления услуг образовательными организациями;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создание муниципальной оценки качества образования, согласованной по всем уровням и ступеням образования;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повышение статуса воспитания в образовательных организациях, обеспечение обновления содержания и технологий воспитательной деятельности с учетом муниципальных особенностей, социокультурной среды, традиционного и инновационного опыта;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формирование нового поколения педагогического корпуса соответствующей квалификации и в необходимом количестве;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сохранение и укрепление здоровья детей в процессе обучения;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интеграция детей-инвалидов и детей с ограниченными возможностями здоровья в общественную деятельность;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укрепление и развитие материально-технической, учебной базы образовательных организаций;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развитие мер, направленных на повышение уровня социальной защищенности работников системы образования муниципального округа, обучающихся и воспитанников;</w:t>
      </w:r>
    </w:p>
    <w:p w:rsidR="00681839" w:rsidRPr="00FF73D5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проведение мероприятий по выполнению указов Президента Российской Федерации от 07 мая 2012 года №597 «О мероприятиях по реализации государственной социальной политики» и от 07 мая 2012 года №599 «О мерах по реализации государственной политики в области образования и науки», направленных на обеспечение доступности образования и повышение эффективности деятельности образовательных организаций;</w:t>
      </w:r>
    </w:p>
    <w:p w:rsidR="00681839" w:rsidRPr="00681839" w:rsidRDefault="00681839" w:rsidP="00681839">
      <w:pPr>
        <w:pStyle w:val="a9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D5">
        <w:rPr>
          <w:rFonts w:ascii="Times New Roman" w:hAnsi="Times New Roman" w:cs="Times New Roman"/>
          <w:sz w:val="28"/>
          <w:szCs w:val="28"/>
        </w:rPr>
        <w:t>- проведение мероприятий по исполнению Закона Ставропольского края от 31 марта 2020г. №39-кз «О внесении изменений в закон Ставропольского края от 30 июля 2013 года №72-кз «Об образовании», постановления Правительства Ставропольского края от 31.03.2020г. №148-п «Об утверждении государственной программы Ставропольского края «Развитие образования», направленных на обеспечение обучающихся, получающих начальное общее образование в муниципальных общеобразовательных организациях бесплатным горячим питанием.</w:t>
      </w:r>
    </w:p>
    <w:p w:rsidR="000019AB" w:rsidRPr="00486448" w:rsidRDefault="000019AB" w:rsidP="000019A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5E2152" w:rsidRPr="0008314C" w:rsidRDefault="00BB7552" w:rsidP="00CB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</w:t>
      </w:r>
      <w:r w:rsidR="00486448" w:rsidRPr="0048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8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1-202</w:t>
      </w:r>
      <w:r w:rsidR="00486448" w:rsidRPr="0048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10AA3" w:rsidRPr="0048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</w:t>
      </w:r>
      <w:r w:rsidR="005E2152" w:rsidRPr="0048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достижения целей и решения задач Программы предлагается утвердить значение </w:t>
      </w:r>
      <w:r w:rsidR="00486448" w:rsidRPr="0048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E2152" w:rsidRPr="0048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</w:t>
      </w:r>
      <w:r w:rsidR="006E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E2152" w:rsidRPr="0048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(показател</w:t>
      </w:r>
      <w:r w:rsidR="006E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E2152" w:rsidRPr="0048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86448" w:rsidRDefault="00486448" w:rsidP="00486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Программа,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Новоалександровского </w:t>
      </w:r>
      <w:r w:rsidR="007C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bookmarkStart w:id="0" w:name="_GoBack"/>
      <w:bookmarkEnd w:id="0"/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края.</w:t>
      </w:r>
    </w:p>
    <w:p w:rsidR="00486448" w:rsidRPr="00994366" w:rsidRDefault="00486448" w:rsidP="00486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пакет документов соответствует п. 17 Порядка </w:t>
      </w:r>
      <w:r w:rsidRPr="00A6594C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 Новоалександровского </w:t>
      </w:r>
      <w:r w:rsidR="006E766F">
        <w:rPr>
          <w:rFonts w:ascii="Times New Roman" w:hAnsi="Times New Roman" w:cs="Times New Roman"/>
          <w:sz w:val="28"/>
          <w:szCs w:val="28"/>
        </w:rPr>
        <w:t>муниципального</w:t>
      </w:r>
      <w:r w:rsidRPr="00A659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448" w:rsidRPr="00994366" w:rsidRDefault="00486448" w:rsidP="00486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в силу решения Совета депутатов Новоалександровского городского округа Ставропольского края «О бюджете</w:t>
      </w:r>
      <w:r w:rsidRPr="00994366">
        <w:t xml:space="preserve"> </w:t>
      </w: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Новоалександровского </w:t>
      </w:r>
      <w:r w:rsidR="007C7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E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6E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6E7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в силу требований статьи 179 Бюджетного кодекса Российской Федерации Программа подлежит приведению в соответствие с указанным решением.</w:t>
      </w:r>
      <w:r w:rsidRPr="009943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C43850" w:rsidRPr="00B740EB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B740EB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B740EB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0E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0EB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0EB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6E766F">
        <w:rPr>
          <w:rFonts w:ascii="Times New Roman" w:hAnsi="Times New Roman"/>
          <w:sz w:val="28"/>
          <w:szCs w:val="28"/>
        </w:rPr>
        <w:t>муниципального</w:t>
      </w:r>
      <w:r w:rsidRPr="00B740EB">
        <w:rPr>
          <w:rFonts w:ascii="Times New Roman" w:hAnsi="Times New Roman"/>
          <w:sz w:val="28"/>
          <w:szCs w:val="28"/>
        </w:rPr>
        <w:t xml:space="preserve"> 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0EB">
        <w:rPr>
          <w:rFonts w:ascii="Times New Roman" w:hAnsi="Times New Roman"/>
          <w:sz w:val="28"/>
          <w:szCs w:val="28"/>
        </w:rPr>
        <w:t>округа Ставропольского края</w:t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</w:r>
      <w:r w:rsidRPr="00B740EB">
        <w:rPr>
          <w:rFonts w:ascii="Times New Roman" w:hAnsi="Times New Roman"/>
          <w:sz w:val="28"/>
          <w:szCs w:val="28"/>
        </w:rPr>
        <w:tab/>
        <w:t xml:space="preserve">            </w:t>
      </w:r>
      <w:r w:rsidRPr="00B740EB">
        <w:rPr>
          <w:rFonts w:ascii="Times New Roman" w:hAnsi="Times New Roman"/>
          <w:sz w:val="28"/>
          <w:szCs w:val="28"/>
        </w:rPr>
        <w:tab/>
        <w:t>О.В. Захарченко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100" w:rsidRPr="0011144D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019AB"/>
    <w:rsid w:val="000164CF"/>
    <w:rsid w:val="00017984"/>
    <w:rsid w:val="00045657"/>
    <w:rsid w:val="000619B2"/>
    <w:rsid w:val="0008314C"/>
    <w:rsid w:val="000870F7"/>
    <w:rsid w:val="00094C52"/>
    <w:rsid w:val="000A4B7E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B1D86"/>
    <w:rsid w:val="001B5197"/>
    <w:rsid w:val="001D6795"/>
    <w:rsid w:val="001F3AAC"/>
    <w:rsid w:val="00211B92"/>
    <w:rsid w:val="00214132"/>
    <w:rsid w:val="0021499A"/>
    <w:rsid w:val="002264F4"/>
    <w:rsid w:val="0026051F"/>
    <w:rsid w:val="0027145D"/>
    <w:rsid w:val="0027454E"/>
    <w:rsid w:val="00277C8F"/>
    <w:rsid w:val="002908B0"/>
    <w:rsid w:val="002946E4"/>
    <w:rsid w:val="00296080"/>
    <w:rsid w:val="00297038"/>
    <w:rsid w:val="002A1640"/>
    <w:rsid w:val="002A4327"/>
    <w:rsid w:val="002B1737"/>
    <w:rsid w:val="002E4562"/>
    <w:rsid w:val="002F41DB"/>
    <w:rsid w:val="002F4540"/>
    <w:rsid w:val="003121BB"/>
    <w:rsid w:val="00313DA5"/>
    <w:rsid w:val="00314707"/>
    <w:rsid w:val="00315100"/>
    <w:rsid w:val="0037444A"/>
    <w:rsid w:val="00386B8E"/>
    <w:rsid w:val="003A7E0E"/>
    <w:rsid w:val="003C07CE"/>
    <w:rsid w:val="003D5F76"/>
    <w:rsid w:val="003D6046"/>
    <w:rsid w:val="003E04E0"/>
    <w:rsid w:val="00400BD1"/>
    <w:rsid w:val="00432AA3"/>
    <w:rsid w:val="00464DF1"/>
    <w:rsid w:val="0046713B"/>
    <w:rsid w:val="00477D39"/>
    <w:rsid w:val="00486448"/>
    <w:rsid w:val="004936F7"/>
    <w:rsid w:val="004D760E"/>
    <w:rsid w:val="004E2DFF"/>
    <w:rsid w:val="005007CA"/>
    <w:rsid w:val="0054441F"/>
    <w:rsid w:val="0057015D"/>
    <w:rsid w:val="00580C14"/>
    <w:rsid w:val="005A01D0"/>
    <w:rsid w:val="005A7FDA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70C49"/>
    <w:rsid w:val="006726A9"/>
    <w:rsid w:val="00681839"/>
    <w:rsid w:val="006E1AD5"/>
    <w:rsid w:val="006E766F"/>
    <w:rsid w:val="006F3653"/>
    <w:rsid w:val="00740509"/>
    <w:rsid w:val="0075193B"/>
    <w:rsid w:val="007550CA"/>
    <w:rsid w:val="007604A7"/>
    <w:rsid w:val="00760BC6"/>
    <w:rsid w:val="007B4AA8"/>
    <w:rsid w:val="007C7437"/>
    <w:rsid w:val="00802D9F"/>
    <w:rsid w:val="00803008"/>
    <w:rsid w:val="008147D9"/>
    <w:rsid w:val="00863AA5"/>
    <w:rsid w:val="00875016"/>
    <w:rsid w:val="00882CC2"/>
    <w:rsid w:val="0088778A"/>
    <w:rsid w:val="008B213E"/>
    <w:rsid w:val="008F7D74"/>
    <w:rsid w:val="009111DD"/>
    <w:rsid w:val="009564AB"/>
    <w:rsid w:val="00985898"/>
    <w:rsid w:val="009860A6"/>
    <w:rsid w:val="009A4311"/>
    <w:rsid w:val="009A6610"/>
    <w:rsid w:val="009B0E31"/>
    <w:rsid w:val="009B5FC6"/>
    <w:rsid w:val="00A1384E"/>
    <w:rsid w:val="00A21B38"/>
    <w:rsid w:val="00A31B06"/>
    <w:rsid w:val="00A44EAA"/>
    <w:rsid w:val="00AA1A31"/>
    <w:rsid w:val="00B00D63"/>
    <w:rsid w:val="00B06542"/>
    <w:rsid w:val="00B11E62"/>
    <w:rsid w:val="00B60DD3"/>
    <w:rsid w:val="00B62E34"/>
    <w:rsid w:val="00B740EB"/>
    <w:rsid w:val="00B775F3"/>
    <w:rsid w:val="00B95E1C"/>
    <w:rsid w:val="00BB7552"/>
    <w:rsid w:val="00BF1518"/>
    <w:rsid w:val="00C26733"/>
    <w:rsid w:val="00C37C6F"/>
    <w:rsid w:val="00C43850"/>
    <w:rsid w:val="00C604F7"/>
    <w:rsid w:val="00C60CC6"/>
    <w:rsid w:val="00C63AA7"/>
    <w:rsid w:val="00C766A1"/>
    <w:rsid w:val="00C958D0"/>
    <w:rsid w:val="00CA0DEA"/>
    <w:rsid w:val="00CB0E8B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1783"/>
    <w:rsid w:val="00D834F0"/>
    <w:rsid w:val="00DA0EA8"/>
    <w:rsid w:val="00DB2618"/>
    <w:rsid w:val="00DB7646"/>
    <w:rsid w:val="00DC4259"/>
    <w:rsid w:val="00DE4E9F"/>
    <w:rsid w:val="00E10AA3"/>
    <w:rsid w:val="00E22EF2"/>
    <w:rsid w:val="00E24BE6"/>
    <w:rsid w:val="00E643CC"/>
    <w:rsid w:val="00E64C77"/>
    <w:rsid w:val="00E66E4A"/>
    <w:rsid w:val="00E94B71"/>
    <w:rsid w:val="00EA58F5"/>
    <w:rsid w:val="00EB5B69"/>
    <w:rsid w:val="00EB7B4D"/>
    <w:rsid w:val="00EC1BF1"/>
    <w:rsid w:val="00EE4AD8"/>
    <w:rsid w:val="00F23B94"/>
    <w:rsid w:val="00F76CD8"/>
    <w:rsid w:val="00F82697"/>
    <w:rsid w:val="00FB6AA4"/>
    <w:rsid w:val="00FC5F84"/>
    <w:rsid w:val="00FD40FD"/>
    <w:rsid w:val="00FF4F57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A93CE-C18E-4576-838E-B654D3EF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paragraph" w:styleId="1">
    <w:name w:val="heading 1"/>
    <w:basedOn w:val="a"/>
    <w:next w:val="a"/>
    <w:link w:val="10"/>
    <w:uiPriority w:val="9"/>
    <w:qFormat/>
    <w:rsid w:val="00760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iPriority w:val="99"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B6AA4"/>
    <w:rPr>
      <w:rFonts w:ascii="Tahoma" w:eastAsia="DejaVu Sans" w:hAnsi="Tahoma" w:cs="Tahoma"/>
      <w:kern w:val="1"/>
      <w:sz w:val="16"/>
      <w:szCs w:val="16"/>
    </w:rPr>
  </w:style>
  <w:style w:type="paragraph" w:customStyle="1" w:styleId="ac">
    <w:name w:val="Мой стиль"/>
    <w:basedOn w:val="a"/>
    <w:link w:val="ad"/>
    <w:uiPriority w:val="99"/>
    <w:rsid w:val="00E66E4A"/>
    <w:pPr>
      <w:adjustRightInd w:val="0"/>
      <w:spacing w:after="12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d">
    <w:name w:val="Мой стиль Знак"/>
    <w:link w:val="ac"/>
    <w:uiPriority w:val="99"/>
    <w:locked/>
    <w:rsid w:val="00E66E4A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ae">
    <w:name w:val="Body Text"/>
    <w:basedOn w:val="a"/>
    <w:link w:val="af"/>
    <w:rsid w:val="000019AB"/>
    <w:pPr>
      <w:spacing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0019A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760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5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37</cp:revision>
  <cp:lastPrinted>2023-12-18T06:37:00Z</cp:lastPrinted>
  <dcterms:created xsi:type="dcterms:W3CDTF">2016-11-17T05:58:00Z</dcterms:created>
  <dcterms:modified xsi:type="dcterms:W3CDTF">2023-12-18T10:42:00Z</dcterms:modified>
</cp:coreProperties>
</file>