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113"/>
        <w:gridCol w:w="2520"/>
      </w:tblGrid>
      <w:tr w:rsidR="00EF00A7" w:rsidRPr="00EF00A7" w:rsidTr="00C40D70">
        <w:tc>
          <w:tcPr>
            <w:tcW w:w="9468" w:type="dxa"/>
            <w:gridSpan w:val="3"/>
            <w:hideMark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EF00A7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61971" wp14:editId="218AE47C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0A7" w:rsidRPr="00EF00A7" w:rsidTr="00C40D70">
        <w:tc>
          <w:tcPr>
            <w:tcW w:w="9468" w:type="dxa"/>
            <w:gridSpan w:val="3"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  <w:r w:rsidRPr="00EF00A7">
              <w:rPr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F00A7">
              <w:rPr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</w:tc>
      </w:tr>
      <w:tr w:rsidR="00EF00A7" w:rsidRPr="00EF00A7" w:rsidTr="00C40D70">
        <w:tc>
          <w:tcPr>
            <w:tcW w:w="2835" w:type="dxa"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EF00A7">
              <w:rPr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EF00A7" w:rsidRPr="00EF00A7" w:rsidTr="00C40D70">
        <w:tc>
          <w:tcPr>
            <w:tcW w:w="2835" w:type="dxa"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  <w:lang w:eastAsia="ru-RU"/>
              </w:rPr>
            </w:pPr>
            <w:r w:rsidRPr="00EF00A7">
              <w:rPr>
                <w:bCs/>
                <w:noProof/>
                <w:sz w:val="28"/>
                <w:szCs w:val="28"/>
                <w:lang w:eastAsia="ru-RU"/>
              </w:rPr>
              <w:t>25 апреля 2025 года</w:t>
            </w:r>
          </w:p>
        </w:tc>
        <w:tc>
          <w:tcPr>
            <w:tcW w:w="4113" w:type="dxa"/>
            <w:hideMark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EF00A7">
              <w:rPr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EF00A7" w:rsidRPr="00EF00A7" w:rsidRDefault="00EF00A7" w:rsidP="00EF00A7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EF00A7">
              <w:rPr>
                <w:noProof/>
                <w:sz w:val="28"/>
                <w:szCs w:val="28"/>
                <w:lang w:eastAsia="ru-RU"/>
              </w:rPr>
              <w:t>№ 32/85</w:t>
            </w:r>
            <w:r>
              <w:rPr>
                <w:noProof/>
                <w:sz w:val="28"/>
                <w:szCs w:val="28"/>
                <w:lang w:eastAsia="ru-RU"/>
              </w:rPr>
              <w:t>4</w:t>
            </w:r>
            <w:r w:rsidRPr="00EF00A7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F00A7" w:rsidRPr="00EF00A7" w:rsidRDefault="00EF00A7" w:rsidP="00EF00A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23838" w:rsidRDefault="00605E1E" w:rsidP="00150AA2">
      <w:pPr>
        <w:snapToGrid w:val="0"/>
        <w:jc w:val="both"/>
        <w:rPr>
          <w:sz w:val="28"/>
        </w:rPr>
      </w:pPr>
      <w:r>
        <w:rPr>
          <w:sz w:val="28"/>
        </w:rPr>
        <w:t>О</w:t>
      </w:r>
      <w:r w:rsidR="00023838">
        <w:rPr>
          <w:sz w:val="28"/>
        </w:rPr>
        <w:t xml:space="preserve">б исполнении основных показателей социально-экономического развития Новоалександровского </w:t>
      </w:r>
      <w:r w:rsidR="00595F18">
        <w:rPr>
          <w:sz w:val="28"/>
        </w:rPr>
        <w:t>муниципальн</w:t>
      </w:r>
      <w:r w:rsidR="0067119D">
        <w:rPr>
          <w:sz w:val="28"/>
        </w:rPr>
        <w:t>ого округа</w:t>
      </w:r>
      <w:r w:rsidR="00023838">
        <w:rPr>
          <w:sz w:val="28"/>
        </w:rPr>
        <w:t xml:space="preserve"> Ставропольского края за 20</w:t>
      </w:r>
      <w:r w:rsidR="00866AF8">
        <w:rPr>
          <w:sz w:val="28"/>
        </w:rPr>
        <w:t>2</w:t>
      </w:r>
      <w:r w:rsidR="00EC3DFD">
        <w:rPr>
          <w:sz w:val="28"/>
        </w:rPr>
        <w:t>4</w:t>
      </w:r>
      <w:r w:rsidR="00023838">
        <w:rPr>
          <w:sz w:val="28"/>
        </w:rPr>
        <w:t xml:space="preserve"> год</w:t>
      </w:r>
    </w:p>
    <w:p w:rsidR="00023838" w:rsidRDefault="00023838" w:rsidP="00023838">
      <w:pPr>
        <w:jc w:val="both"/>
        <w:rPr>
          <w:sz w:val="28"/>
        </w:rPr>
      </w:pPr>
    </w:p>
    <w:p w:rsidR="00150AA2" w:rsidRDefault="00150AA2" w:rsidP="00023838">
      <w:pPr>
        <w:jc w:val="both"/>
        <w:rPr>
          <w:sz w:val="28"/>
        </w:rPr>
      </w:pPr>
    </w:p>
    <w:p w:rsidR="00023838" w:rsidRDefault="00023838" w:rsidP="008E4C2C">
      <w:pPr>
        <w:ind w:firstLine="567"/>
        <w:jc w:val="both"/>
        <w:rPr>
          <w:sz w:val="28"/>
        </w:rPr>
      </w:pPr>
      <w:r>
        <w:rPr>
          <w:sz w:val="28"/>
        </w:rPr>
        <w:t xml:space="preserve">Заслушав </w:t>
      </w:r>
      <w:r w:rsidR="00605E1E">
        <w:rPr>
          <w:sz w:val="28"/>
        </w:rPr>
        <w:t>информацию</w:t>
      </w:r>
      <w:r w:rsidR="00780C51">
        <w:rPr>
          <w:sz w:val="28"/>
        </w:rPr>
        <w:t xml:space="preserve"> </w:t>
      </w:r>
      <w:r>
        <w:rPr>
          <w:sz w:val="28"/>
        </w:rPr>
        <w:t>об исполнении основных показателей социально</w:t>
      </w:r>
      <w:r w:rsidR="00595F18">
        <w:rPr>
          <w:sz w:val="28"/>
        </w:rPr>
        <w:t xml:space="preserve"> </w:t>
      </w:r>
      <w:r>
        <w:rPr>
          <w:sz w:val="28"/>
        </w:rPr>
        <w:t>-</w:t>
      </w:r>
      <w:r w:rsidR="00595F18">
        <w:rPr>
          <w:sz w:val="28"/>
        </w:rPr>
        <w:t xml:space="preserve"> </w:t>
      </w:r>
      <w:r>
        <w:rPr>
          <w:sz w:val="28"/>
        </w:rPr>
        <w:t xml:space="preserve">экономического развития Новоалександровского </w:t>
      </w:r>
      <w:r w:rsidR="00595F18">
        <w:rPr>
          <w:sz w:val="28"/>
        </w:rPr>
        <w:t>муниципальн</w:t>
      </w:r>
      <w:r w:rsidR="0067119D">
        <w:rPr>
          <w:sz w:val="28"/>
        </w:rPr>
        <w:t>ого округа</w:t>
      </w:r>
      <w:r>
        <w:rPr>
          <w:sz w:val="28"/>
        </w:rPr>
        <w:t xml:space="preserve"> Ставропольского края за 20</w:t>
      </w:r>
      <w:r w:rsidR="00866AF8">
        <w:rPr>
          <w:sz w:val="28"/>
        </w:rPr>
        <w:t>2</w:t>
      </w:r>
      <w:r w:rsidR="00EC3DFD">
        <w:rPr>
          <w:sz w:val="28"/>
        </w:rPr>
        <w:t>4</w:t>
      </w:r>
      <w:r>
        <w:rPr>
          <w:sz w:val="28"/>
        </w:rPr>
        <w:t xml:space="preserve"> год, в соответствии </w:t>
      </w:r>
      <w:r w:rsidR="00EC3DFD">
        <w:rPr>
          <w:sz w:val="28"/>
        </w:rPr>
        <w:t xml:space="preserve">с </w:t>
      </w:r>
      <w:r w:rsidR="00605E1E">
        <w:rPr>
          <w:sz w:val="28"/>
        </w:rPr>
        <w:t>Федеральным законом</w:t>
      </w:r>
      <w:r>
        <w:rPr>
          <w:sz w:val="28"/>
        </w:rPr>
        <w:t xml:space="preserve"> от 06 октября 2003 г. №</w:t>
      </w:r>
      <w:r w:rsidR="009C5945">
        <w:rPr>
          <w:sz w:val="28"/>
        </w:rPr>
        <w:t xml:space="preserve"> </w:t>
      </w:r>
      <w:r>
        <w:rPr>
          <w:sz w:val="28"/>
        </w:rPr>
        <w:t>131</w:t>
      </w:r>
      <w:r w:rsidR="00AE445B">
        <w:rPr>
          <w:sz w:val="28"/>
        </w:rPr>
        <w:t xml:space="preserve"> </w:t>
      </w:r>
      <w:r>
        <w:rPr>
          <w:sz w:val="28"/>
        </w:rPr>
        <w:t>-</w:t>
      </w:r>
      <w:r w:rsidR="00271B49">
        <w:rPr>
          <w:sz w:val="28"/>
        </w:rPr>
        <w:t xml:space="preserve"> </w:t>
      </w:r>
      <w:r>
        <w:rPr>
          <w:sz w:val="28"/>
        </w:rPr>
        <w:t xml:space="preserve">ФЗ «Об общих принципах организации местного самоуправления в Российской Федерации», Уставом Новоалександровского </w:t>
      </w:r>
      <w:r w:rsidR="00595F18">
        <w:rPr>
          <w:sz w:val="28"/>
        </w:rPr>
        <w:t>муниципального</w:t>
      </w:r>
      <w:r w:rsidR="0013370B">
        <w:rPr>
          <w:sz w:val="28"/>
        </w:rPr>
        <w:t xml:space="preserve"> округа</w:t>
      </w:r>
      <w:r>
        <w:rPr>
          <w:sz w:val="28"/>
        </w:rPr>
        <w:t xml:space="preserve"> Ставропольского края</w:t>
      </w:r>
      <w:r w:rsidR="000211A1">
        <w:rPr>
          <w:sz w:val="28"/>
        </w:rPr>
        <w:t>,</w:t>
      </w:r>
      <w:r>
        <w:rPr>
          <w:sz w:val="28"/>
        </w:rPr>
        <w:t xml:space="preserve"> Совет </w:t>
      </w:r>
      <w:r w:rsidR="0013370B">
        <w:rPr>
          <w:sz w:val="28"/>
        </w:rPr>
        <w:t xml:space="preserve">депутатов </w:t>
      </w:r>
      <w:r>
        <w:rPr>
          <w:sz w:val="28"/>
        </w:rPr>
        <w:t xml:space="preserve">Новоалександровского </w:t>
      </w:r>
      <w:r w:rsidR="000D1275">
        <w:rPr>
          <w:sz w:val="28"/>
        </w:rPr>
        <w:t>муниципального</w:t>
      </w:r>
      <w:r w:rsidR="0013370B">
        <w:rPr>
          <w:sz w:val="28"/>
        </w:rPr>
        <w:t xml:space="preserve"> округа</w:t>
      </w:r>
      <w:r>
        <w:rPr>
          <w:sz w:val="28"/>
        </w:rPr>
        <w:t xml:space="preserve"> Ставропольского края</w:t>
      </w:r>
    </w:p>
    <w:p w:rsidR="00023838" w:rsidRDefault="00023838" w:rsidP="00023838">
      <w:pPr>
        <w:jc w:val="both"/>
        <w:rPr>
          <w:sz w:val="28"/>
        </w:rPr>
      </w:pPr>
    </w:p>
    <w:p w:rsidR="00023838" w:rsidRDefault="00023838" w:rsidP="00023838">
      <w:pPr>
        <w:jc w:val="both"/>
        <w:rPr>
          <w:sz w:val="28"/>
        </w:rPr>
      </w:pPr>
      <w:r>
        <w:rPr>
          <w:sz w:val="28"/>
        </w:rPr>
        <w:t>РЕШИЛ:</w:t>
      </w:r>
    </w:p>
    <w:p w:rsidR="00023838" w:rsidRDefault="00023838" w:rsidP="00023838">
      <w:pPr>
        <w:jc w:val="both"/>
        <w:rPr>
          <w:sz w:val="28"/>
        </w:rPr>
      </w:pPr>
    </w:p>
    <w:p w:rsidR="00023838" w:rsidRDefault="005401FA" w:rsidP="005401FA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8E4C2C">
        <w:rPr>
          <w:sz w:val="28"/>
        </w:rPr>
        <w:t xml:space="preserve"> </w:t>
      </w:r>
      <w:r w:rsidR="00605E1E">
        <w:rPr>
          <w:sz w:val="28"/>
        </w:rPr>
        <w:t xml:space="preserve">Принять к сведению информацию </w:t>
      </w:r>
      <w:r w:rsidR="00023838">
        <w:rPr>
          <w:sz w:val="28"/>
        </w:rPr>
        <w:t>об исполнении основных показателей социально</w:t>
      </w:r>
      <w:r w:rsidR="00AE445B">
        <w:rPr>
          <w:sz w:val="28"/>
        </w:rPr>
        <w:t xml:space="preserve"> </w:t>
      </w:r>
      <w:r w:rsidR="00023838">
        <w:rPr>
          <w:sz w:val="28"/>
        </w:rPr>
        <w:t>-</w:t>
      </w:r>
      <w:r w:rsidR="00AE445B">
        <w:rPr>
          <w:sz w:val="28"/>
        </w:rPr>
        <w:t xml:space="preserve"> </w:t>
      </w:r>
      <w:r w:rsidR="00023838">
        <w:rPr>
          <w:sz w:val="28"/>
        </w:rPr>
        <w:t xml:space="preserve">экономического развития Новоалександровского </w:t>
      </w:r>
      <w:r w:rsidR="00595F18">
        <w:rPr>
          <w:sz w:val="28"/>
        </w:rPr>
        <w:t>муниципальн</w:t>
      </w:r>
      <w:r w:rsidR="0067119D">
        <w:rPr>
          <w:sz w:val="28"/>
        </w:rPr>
        <w:t>ого округа</w:t>
      </w:r>
      <w:r w:rsidR="00023838">
        <w:rPr>
          <w:sz w:val="28"/>
        </w:rPr>
        <w:t xml:space="preserve"> Ставропольского края за 20</w:t>
      </w:r>
      <w:r w:rsidR="00866AF8">
        <w:rPr>
          <w:sz w:val="28"/>
        </w:rPr>
        <w:t>2</w:t>
      </w:r>
      <w:r w:rsidR="00EC3DFD">
        <w:rPr>
          <w:sz w:val="28"/>
        </w:rPr>
        <w:t>4</w:t>
      </w:r>
      <w:r w:rsidR="00093D42">
        <w:rPr>
          <w:sz w:val="28"/>
        </w:rPr>
        <w:t xml:space="preserve"> год, согласно приложению</w:t>
      </w:r>
      <w:r w:rsidR="00023838">
        <w:rPr>
          <w:sz w:val="28"/>
        </w:rPr>
        <w:t>.</w:t>
      </w:r>
    </w:p>
    <w:p w:rsidR="00023838" w:rsidRDefault="00023838" w:rsidP="00023838">
      <w:pPr>
        <w:jc w:val="both"/>
        <w:rPr>
          <w:sz w:val="28"/>
        </w:rPr>
      </w:pPr>
    </w:p>
    <w:p w:rsidR="000A3954" w:rsidRDefault="000A3954" w:rsidP="000A3954">
      <w:pPr>
        <w:pStyle w:val="a5"/>
        <w:ind w:firstLine="567"/>
        <w:jc w:val="both"/>
        <w:rPr>
          <w:szCs w:val="28"/>
        </w:rPr>
      </w:pPr>
      <w:r w:rsidRPr="000A3954">
        <w:rPr>
          <w:szCs w:val="28"/>
        </w:rPr>
        <w:t>2</w:t>
      </w:r>
      <w:r>
        <w:rPr>
          <w:szCs w:val="28"/>
        </w:rPr>
        <w:t>.</w:t>
      </w:r>
      <w:r w:rsidR="008E4C2C">
        <w:rPr>
          <w:szCs w:val="28"/>
        </w:rPr>
        <w:t xml:space="preserve"> </w:t>
      </w:r>
      <w:r>
        <w:rPr>
          <w:szCs w:val="28"/>
        </w:rPr>
        <w:t xml:space="preserve">Разместить </w:t>
      </w:r>
      <w:r w:rsidR="00B34198">
        <w:rPr>
          <w:szCs w:val="28"/>
        </w:rPr>
        <w:t xml:space="preserve">настоящее решение </w:t>
      </w:r>
      <w:r w:rsidR="00595F18">
        <w:rPr>
          <w:szCs w:val="28"/>
        </w:rPr>
        <w:t xml:space="preserve">на официальном </w:t>
      </w:r>
      <w:r w:rsidR="00595F18" w:rsidRPr="0026524C">
        <w:rPr>
          <w:szCs w:val="28"/>
        </w:rPr>
        <w:t>сайте</w:t>
      </w:r>
      <w:r w:rsidR="00595F18" w:rsidRPr="0026524C">
        <w:rPr>
          <w:rStyle w:val="layout"/>
          <w:szCs w:val="28"/>
        </w:rPr>
        <w:t xml:space="preserve"> Новоалександровского муниципального округа Ставропольского края </w:t>
      </w:r>
      <w:r w:rsidR="00595F18" w:rsidRPr="008E4C2C">
        <w:rPr>
          <w:rStyle w:val="layout"/>
          <w:color w:val="000000" w:themeColor="text1"/>
          <w:szCs w:val="28"/>
        </w:rPr>
        <w:t>(</w:t>
      </w:r>
      <w:hyperlink r:id="rId7" w:history="1">
        <w:r w:rsidR="00595F18" w:rsidRPr="008E4C2C">
          <w:rPr>
            <w:rStyle w:val="a9"/>
            <w:color w:val="000000" w:themeColor="text1"/>
            <w:szCs w:val="28"/>
            <w:u w:val="none"/>
          </w:rPr>
          <w:t>https://newalexandrovsk.gosuslugi.ru/</w:t>
        </w:r>
      </w:hyperlink>
      <w:r w:rsidR="00595F18" w:rsidRPr="008E4C2C">
        <w:rPr>
          <w:rStyle w:val="layout"/>
          <w:color w:val="000000" w:themeColor="text1"/>
          <w:szCs w:val="28"/>
        </w:rPr>
        <w:t>).</w:t>
      </w:r>
    </w:p>
    <w:p w:rsidR="000D1275" w:rsidRDefault="000D1275" w:rsidP="00023838">
      <w:pPr>
        <w:ind w:firstLine="708"/>
        <w:jc w:val="both"/>
        <w:rPr>
          <w:sz w:val="28"/>
        </w:rPr>
      </w:pPr>
    </w:p>
    <w:p w:rsidR="00023838" w:rsidRDefault="005401FA" w:rsidP="005401FA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023838">
        <w:rPr>
          <w:sz w:val="28"/>
        </w:rPr>
        <w:t>Настоящее решение вступает в силу со дня его принятия.</w:t>
      </w:r>
    </w:p>
    <w:p w:rsidR="00093D42" w:rsidRDefault="00093D42" w:rsidP="00023838">
      <w:pPr>
        <w:ind w:firstLine="708"/>
        <w:jc w:val="both"/>
        <w:rPr>
          <w:sz w:val="28"/>
        </w:rPr>
      </w:pPr>
    </w:p>
    <w:p w:rsidR="006252DA" w:rsidRDefault="006252DA" w:rsidP="00023838">
      <w:pPr>
        <w:ind w:firstLine="708"/>
        <w:jc w:val="both"/>
        <w:rPr>
          <w:sz w:val="28"/>
        </w:rPr>
      </w:pPr>
    </w:p>
    <w:p w:rsidR="00023838" w:rsidRDefault="00023838" w:rsidP="00023838">
      <w:pPr>
        <w:jc w:val="both"/>
        <w:rPr>
          <w:sz w:val="28"/>
        </w:rPr>
      </w:pPr>
    </w:p>
    <w:p w:rsidR="0013370B" w:rsidRDefault="0013370B" w:rsidP="0013370B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370B" w:rsidRDefault="0013370B" w:rsidP="0013370B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95F1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3370B" w:rsidRDefault="0013370B" w:rsidP="000D1275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47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5F18">
        <w:rPr>
          <w:rFonts w:ascii="Times New Roman" w:hAnsi="Times New Roman" w:cs="Times New Roman"/>
          <w:sz w:val="28"/>
          <w:szCs w:val="28"/>
        </w:rPr>
        <w:t xml:space="preserve">                                     С. В. Шахов</w:t>
      </w:r>
    </w:p>
    <w:p w:rsidR="008E4C2C" w:rsidRDefault="008E4C2C" w:rsidP="000D1275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8F5" w:rsidRDefault="00AA48F5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</w:p>
    <w:p w:rsidR="00F35CAD" w:rsidRDefault="00F35CAD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bookmarkStart w:id="0" w:name="_GoBack"/>
      <w:bookmarkEnd w:id="0"/>
    </w:p>
    <w:p w:rsidR="008E4C2C" w:rsidRPr="008E4C2C" w:rsidRDefault="008E4C2C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к решению</w:t>
      </w:r>
    </w:p>
    <w:p w:rsidR="008E4C2C" w:rsidRPr="008E4C2C" w:rsidRDefault="008E4C2C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Совета депутатов</w:t>
      </w:r>
    </w:p>
    <w:p w:rsidR="008E4C2C" w:rsidRPr="008E4C2C" w:rsidRDefault="008E4C2C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</w:p>
    <w:p w:rsidR="008E4C2C" w:rsidRPr="008E4C2C" w:rsidRDefault="008E4C2C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муниципального округа</w:t>
      </w:r>
    </w:p>
    <w:p w:rsidR="008E4C2C" w:rsidRDefault="008E4C2C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8E4C2C" w:rsidRPr="008E4C2C" w:rsidRDefault="008E4C2C" w:rsidP="00EF00A7">
      <w:pPr>
        <w:ind w:left="524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25 апреля 2025 года № </w:t>
      </w:r>
      <w:r w:rsidR="00EF00A7">
        <w:rPr>
          <w:rFonts w:eastAsia="Calibri"/>
          <w:sz w:val="28"/>
          <w:szCs w:val="28"/>
          <w:lang w:eastAsia="en-US"/>
        </w:rPr>
        <w:t>32/</w:t>
      </w:r>
      <w:r>
        <w:rPr>
          <w:rFonts w:eastAsia="Calibri"/>
          <w:sz w:val="28"/>
          <w:szCs w:val="28"/>
          <w:lang w:eastAsia="en-US"/>
        </w:rPr>
        <w:t>854</w:t>
      </w:r>
    </w:p>
    <w:p w:rsidR="008E4C2C" w:rsidRPr="008E4C2C" w:rsidRDefault="008E4C2C" w:rsidP="008E4C2C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Информация</w:t>
      </w:r>
    </w:p>
    <w:p w:rsidR="008E4C2C" w:rsidRPr="008E4C2C" w:rsidRDefault="008E4C2C" w:rsidP="008E4C2C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об исполнении основных показателей социально - экономического развития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Ставропольского края за 2024 год</w:t>
      </w:r>
    </w:p>
    <w:p w:rsidR="008E4C2C" w:rsidRPr="008E4C2C" w:rsidRDefault="008E4C2C" w:rsidP="008E4C2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E4C2C" w:rsidRPr="008E4C2C" w:rsidRDefault="008E4C2C" w:rsidP="008E4C2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Экономика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Новоалександровский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муниципальный округ - один из динамично развивающихся территорий Ставропольского края. В структуре экономики к числу основных отраслей относятся: сельское хозяйство, промышленность, торговля, сфера услуг, строительство, транспорт,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жилищно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- коммунальное хозяйство. Ведущее место занимают сельское хозяйство и промышленное производство, на долю которых приходится более 67% общего объема отгруженных товаров по видам экономической деятельности.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Calibri"/>
          <w:sz w:val="28"/>
          <w:szCs w:val="28"/>
          <w:lang w:eastAsia="en-US"/>
        </w:rPr>
        <w:t xml:space="preserve">По статистическим данным, предоставленным управлением Федеральной службы государственной статистики по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Северо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- Кавказскому федеральному округу (далее –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Северо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Кавказстат</w:t>
      </w:r>
      <w:proofErr w:type="spellEnd"/>
      <w:r w:rsidRPr="008E4C2C">
        <w:rPr>
          <w:rFonts w:eastAsia="Calibri"/>
          <w:sz w:val="28"/>
          <w:szCs w:val="28"/>
          <w:lang w:eastAsia="en-US"/>
        </w:rPr>
        <w:t>) з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а 2024 год оборот крупных и средних организаций по всем видам экономической деятельности в действующих ценах составил 42 млрд. 284,3 млн. рублей и увеличился к 2023 году на 26 % (2023 г. - 33 млрд. 566,4 млн. руб.).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b/>
          <w:color w:val="000000"/>
          <w:kern w:val="1"/>
          <w:sz w:val="28"/>
          <w:szCs w:val="28"/>
          <w:lang w:eastAsia="hi-IN" w:bidi="hi-IN"/>
        </w:rPr>
      </w:pPr>
      <w:r w:rsidRPr="008E4C2C">
        <w:rPr>
          <w:rFonts w:eastAsia="Calibri"/>
          <w:sz w:val="28"/>
          <w:szCs w:val="28"/>
          <w:lang w:eastAsia="en-US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по крупным и средним организациям </w:t>
      </w:r>
      <w:proofErr w:type="spellStart"/>
      <w:r w:rsidRPr="008E4C2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 муниципального</w:t>
      </w:r>
      <w:r w:rsidRPr="008E4C2C">
        <w:rPr>
          <w:rFonts w:eastAsia="Calibri"/>
          <w:sz w:val="28"/>
          <w:szCs w:val="28"/>
          <w:lang w:eastAsia="en-US"/>
        </w:rPr>
        <w:t xml:space="preserve"> округа за январь - декабрь 2024 года составил 16 млрд. 621,9 млн. рублей и увеличился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к 2023 году </w:t>
      </w:r>
      <w:r w:rsidRPr="008E4C2C">
        <w:rPr>
          <w:rFonts w:eastAsia="Calibri"/>
          <w:sz w:val="28"/>
          <w:szCs w:val="28"/>
          <w:lang w:eastAsia="en-US"/>
        </w:rPr>
        <w:t>на 13,7 % (14 млрд. 617,3 млн. руб.).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4C2C" w:rsidRPr="008E4C2C" w:rsidRDefault="008E4C2C" w:rsidP="008E4C2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Финансовый результат, состояние расчётов деятельности организаций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По крупным и средним предприятиям муниципального округа за январь - декабрь 2024 года сложился положительный сальдированный финансовый результат и составил 2595,1 млн. рублей, что ниже соответствующего периода прошлого года на 7 % или на 193,8 млн. рублей. (2023 г. –2788,9 млн. руб.).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567"/>
        <w:jc w:val="both"/>
        <w:rPr>
          <w:rFonts w:eastAsia="Arial Unicode MS" w:cs="Mangal"/>
          <w:kern w:val="2"/>
          <w:sz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Из 23 наблюдаемых предприятия, в 18 -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ти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получена прибыль в сумме 2676,5 млн. руб. (2023г. наблюдалось 25 предприятий, прибыль получена в 23 предприятиях в сумме 2853,7 млн. руб.). </w:t>
      </w: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Удельный вес прибыльных организаций составил 78,3 % (2023г. – 92 %).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567"/>
        <w:jc w:val="both"/>
        <w:rPr>
          <w:rFonts w:eastAsia="Arial Unicode MS" w:cs="Mangal"/>
          <w:kern w:val="2"/>
          <w:sz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lastRenderedPageBreak/>
        <w:t>Убыток получен 5 предприятиями в сумме 81,5 млн. руб. (2023г. – у</w:t>
      </w: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быток получен 2 предприятиями в сумме 64,7 млн. руб.). Удельный вес убыточных организаций составил 21,7 % (2023г. – 8 %).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Calibri"/>
          <w:sz w:val="28"/>
          <w:szCs w:val="28"/>
          <w:lang w:eastAsia="en-US"/>
        </w:rPr>
        <w:t>По состоянию на 1 января 2025 года дебиторская задолженность крупных и средних предприятий составила 10183,9 млн. рублей и увеличилась к 2023 году на 19,6 млн. рублей или на 7,7 %. (2023г. – 9456,2 млн. руб.). В отраслевой структуре дебиторской задолженности 48,9 % приходится на сельское хозяйство, 41,8 % - на оптовую и розничную торговлю.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Удельный вес просроченной дебиторской задолженности в общем объеме дебиторской задолженности составил 4 % (2023 г. – 4,2 %).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Calibri"/>
          <w:sz w:val="28"/>
          <w:szCs w:val="28"/>
          <w:lang w:eastAsia="en-US"/>
        </w:rPr>
        <w:t>Кредиторская задолженность увеличилась к соответствующему периоду прошлого года на 512,7 млн. рублей и составила 9819,1 млн. рублей (2023 г. – 9306,4 млн. руб.).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Задолженность по полученным кредитам банков и займов составила 6818,7 млн. руб., и снизилась к соответствующему периоду прошлого года на 178,8 млн. рублей или на 2,6 % (2023г. – 6997,5 млн. руб.).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56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Суммарная задолженность по обязательствам (кредиторская задолженность, задолженность по полученным кредитам и займам) по кругу отчитывающихся организаций муниципального округа на 1 января 2024 года составила 16637,8 млн. рублей (2023 г. – 16303,9 млн. руб.).</w:t>
      </w:r>
    </w:p>
    <w:p w:rsidR="008E4C2C" w:rsidRPr="008E4C2C" w:rsidRDefault="008E4C2C" w:rsidP="008E4C2C">
      <w:pPr>
        <w:ind w:firstLine="567"/>
        <w:jc w:val="both"/>
        <w:rPr>
          <w:rFonts w:eastAsia="Arial Unicode MS"/>
          <w:b/>
          <w:kern w:val="2"/>
          <w:sz w:val="28"/>
          <w:szCs w:val="28"/>
          <w:lang w:eastAsia="hi-IN" w:bidi="hi-IN"/>
        </w:rPr>
      </w:pPr>
    </w:p>
    <w:p w:rsidR="008E4C2C" w:rsidRPr="008E4C2C" w:rsidRDefault="008E4C2C" w:rsidP="008E4C2C">
      <w:pPr>
        <w:ind w:firstLine="709"/>
        <w:jc w:val="center"/>
        <w:rPr>
          <w:b/>
          <w:bCs/>
          <w:sz w:val="28"/>
          <w:szCs w:val="28"/>
          <w:lang w:eastAsia="x-none"/>
        </w:rPr>
      </w:pPr>
      <w:r w:rsidRPr="008E4C2C">
        <w:rPr>
          <w:b/>
          <w:bCs/>
          <w:sz w:val="28"/>
          <w:szCs w:val="28"/>
          <w:lang w:val="x-none" w:eastAsia="x-none"/>
        </w:rPr>
        <w:t xml:space="preserve">Исполнение доходов бюджета </w:t>
      </w:r>
      <w:proofErr w:type="spellStart"/>
      <w:r w:rsidRPr="008E4C2C">
        <w:rPr>
          <w:b/>
          <w:bCs/>
          <w:sz w:val="28"/>
          <w:szCs w:val="28"/>
          <w:lang w:val="x-none" w:eastAsia="x-none"/>
        </w:rPr>
        <w:t>Новоалександровско</w:t>
      </w:r>
      <w:r w:rsidRPr="008E4C2C">
        <w:rPr>
          <w:b/>
          <w:bCs/>
          <w:sz w:val="28"/>
          <w:szCs w:val="28"/>
          <w:lang w:eastAsia="x-none"/>
        </w:rPr>
        <w:t>го</w:t>
      </w:r>
      <w:proofErr w:type="spellEnd"/>
      <w:r w:rsidRPr="008E4C2C">
        <w:rPr>
          <w:b/>
          <w:bCs/>
          <w:sz w:val="28"/>
          <w:szCs w:val="28"/>
          <w:lang w:val="x-none" w:eastAsia="x-none"/>
        </w:rPr>
        <w:t xml:space="preserve"> </w:t>
      </w:r>
      <w:r w:rsidRPr="008E4C2C">
        <w:rPr>
          <w:b/>
          <w:bCs/>
          <w:sz w:val="28"/>
          <w:szCs w:val="28"/>
          <w:lang w:eastAsia="x-none"/>
        </w:rPr>
        <w:t>муниципального</w:t>
      </w:r>
      <w:r w:rsidRPr="008E4C2C">
        <w:rPr>
          <w:b/>
          <w:bCs/>
          <w:sz w:val="28"/>
          <w:szCs w:val="28"/>
          <w:lang w:val="x-none" w:eastAsia="x-none"/>
        </w:rPr>
        <w:t xml:space="preserve"> округ</w:t>
      </w:r>
      <w:r w:rsidRPr="008E4C2C">
        <w:rPr>
          <w:b/>
          <w:bCs/>
          <w:sz w:val="28"/>
          <w:szCs w:val="28"/>
          <w:lang w:eastAsia="x-none"/>
        </w:rPr>
        <w:t>а Ставропольского края</w:t>
      </w:r>
    </w:p>
    <w:p w:rsidR="008E4C2C" w:rsidRPr="008E4C2C" w:rsidRDefault="008E4C2C" w:rsidP="008E4C2C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За 2024 год в бюджет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поступили средства в сумме 2694757711,64 рублей.</w:t>
      </w:r>
    </w:p>
    <w:p w:rsidR="008E4C2C" w:rsidRPr="008E4C2C" w:rsidRDefault="008E4C2C" w:rsidP="008E4C2C">
      <w:pPr>
        <w:tabs>
          <w:tab w:val="left" w:pos="90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8E4C2C">
        <w:rPr>
          <w:rFonts w:eastAsia="Calibri"/>
          <w:sz w:val="28"/>
          <w:szCs w:val="28"/>
          <w:lang w:val="x-none" w:eastAsia="x-none"/>
        </w:rPr>
        <w:t xml:space="preserve">Доходная часть бюджета </w:t>
      </w:r>
      <w:proofErr w:type="spellStart"/>
      <w:r w:rsidRPr="008E4C2C">
        <w:rPr>
          <w:rFonts w:eastAsia="Calibri"/>
          <w:sz w:val="28"/>
          <w:szCs w:val="28"/>
          <w:lang w:val="x-none" w:eastAsia="x-none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val="x-none" w:eastAsia="x-none"/>
        </w:rPr>
        <w:t xml:space="preserve"> </w:t>
      </w:r>
      <w:r w:rsidRPr="008E4C2C">
        <w:rPr>
          <w:rFonts w:eastAsia="Calibri"/>
          <w:sz w:val="28"/>
          <w:szCs w:val="28"/>
          <w:lang w:eastAsia="x-none"/>
        </w:rPr>
        <w:t xml:space="preserve">муниципального округа </w:t>
      </w:r>
      <w:r w:rsidRPr="008E4C2C">
        <w:rPr>
          <w:rFonts w:eastAsia="Calibri"/>
          <w:sz w:val="28"/>
          <w:szCs w:val="28"/>
          <w:lang w:val="x-none" w:eastAsia="x-none"/>
        </w:rPr>
        <w:t xml:space="preserve">при годовом плане </w:t>
      </w:r>
      <w:r w:rsidRPr="008E4C2C">
        <w:rPr>
          <w:rFonts w:eastAsia="Calibri"/>
          <w:sz w:val="28"/>
          <w:szCs w:val="28"/>
          <w:lang w:eastAsia="x-none"/>
        </w:rPr>
        <w:t>2656405182,01</w:t>
      </w:r>
      <w:r w:rsidRPr="008E4C2C">
        <w:rPr>
          <w:rFonts w:eastAsia="Calibri"/>
          <w:sz w:val="28"/>
          <w:szCs w:val="28"/>
          <w:lang w:val="x-none" w:eastAsia="x-none"/>
        </w:rPr>
        <w:t xml:space="preserve"> рублей </w:t>
      </w:r>
      <w:r w:rsidRPr="008E4C2C">
        <w:rPr>
          <w:rFonts w:eastAsia="Calibri"/>
          <w:sz w:val="28"/>
          <w:szCs w:val="28"/>
          <w:lang w:eastAsia="x-none"/>
        </w:rPr>
        <w:t>исполнена на 101,4</w:t>
      </w:r>
      <w:r w:rsidRPr="008E4C2C">
        <w:rPr>
          <w:rFonts w:eastAsia="Calibri"/>
          <w:sz w:val="28"/>
          <w:szCs w:val="28"/>
          <w:lang w:val="x-none" w:eastAsia="x-none"/>
        </w:rPr>
        <w:t>%.</w:t>
      </w:r>
    </w:p>
    <w:p w:rsidR="008E4C2C" w:rsidRPr="008E4C2C" w:rsidRDefault="008E4C2C" w:rsidP="008E4C2C">
      <w:pPr>
        <w:tabs>
          <w:tab w:val="left" w:pos="90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Из общего объема поступивших доходов в бюджет муниципального округа 37,2 % или 1001710265,76 рублей приходится на долю налоговых и неналоговых доходов и 62,8 % или 1693047445,88 рублей на долю безвозмездных поступлений.</w:t>
      </w:r>
    </w:p>
    <w:p w:rsidR="008E4C2C" w:rsidRPr="008E4C2C" w:rsidRDefault="008E4C2C" w:rsidP="008E4C2C">
      <w:pPr>
        <w:tabs>
          <w:tab w:val="left" w:pos="90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Годовые плановые назначения 2024 года по поступлению налоговых и неналоговых доходов исполнены на 105,0%.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 общей структуре налоговых и неналоговых доходов доля поступлений следующих групп доходов составила: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налог на доходы физических лиц – 50,8 % или 509352255,29.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налоги на товары (работы, услуги), реализуемые на территории Российской федерации (акцизы) – 3,8 % или 37809348,97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налоги на совокупный доход – 20,6 % или 206197399,90 руб., из них на поступление единого сельскохозяйственного налога приходится 137310170,80 руб., или 13,7 %;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налоги на имущество – 12,6 % или 125910959,38 руб., из них наибольший удельный вес занимает поступление земельного налога – 9,9 % или 98818433,75.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lastRenderedPageBreak/>
        <w:t>- доходы от использования имущества – 5,7 % или 57358201,73 руб., в том числе доходы, получаемые в виде арендной платы за земельные участки, государственная собственность на которые не разграничена – 5,3 % или 53150271,99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доходы от продажи материальных и нематериальных активов – 2,2 % или 22160650,03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доходы от оказания платных услуг и компенсации затрат государства – 2,0 % или 20218102,54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государственная пошлина – 1,2 % или 12230136,24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штрафы, санкции, возмещение ущерба – 0,4 % или 3884238,99 руб.;</w:t>
      </w:r>
    </w:p>
    <w:p w:rsidR="008E4C2C" w:rsidRPr="008E4C2C" w:rsidRDefault="008E4C2C" w:rsidP="008E4C2C">
      <w:pPr>
        <w:suppressAutoHyphens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прочие налоговые и неналоговые доходы (госпошлина; плата за негативное воздействие на окружающую среду и др.) – 0,7% (6588972,69 руб.)</w:t>
      </w:r>
    </w:p>
    <w:p w:rsidR="008E4C2C" w:rsidRPr="008E4C2C" w:rsidRDefault="008E4C2C" w:rsidP="008E4C2C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Доходная часть бюджета по безвозмездным поступлениям сложилась следующим образом:</w:t>
      </w:r>
    </w:p>
    <w:p w:rsidR="008E4C2C" w:rsidRPr="008E4C2C" w:rsidRDefault="008E4C2C" w:rsidP="008E4C2C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- безвозмездные поступления из вышестоящих бюджетов поступили в сумме 1673706330,54 руб. и исполнены на 99,0 %;</w:t>
      </w:r>
    </w:p>
    <w:p w:rsidR="008E4C2C" w:rsidRPr="008E4C2C" w:rsidRDefault="008E4C2C" w:rsidP="008E4C2C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- прочие безвозмездные поступления (виде денежных пожертвований, предоставляемых физическими и юридическими лицами) поступили в сумме 20897839,6 руб. и исполнены на 126,9 %; </w:t>
      </w:r>
    </w:p>
    <w:p w:rsidR="008E4C2C" w:rsidRPr="008E4C2C" w:rsidRDefault="008E4C2C" w:rsidP="008E4C2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- возврат остатков субсидий, субвенций прошлых лет составил минус 1328502,36 руб.</w:t>
      </w:r>
    </w:p>
    <w:p w:rsidR="008E4C2C" w:rsidRPr="008E4C2C" w:rsidRDefault="008E4C2C" w:rsidP="008E4C2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В структуре безвозмездных поступлений из вышестоящих бюджетов, нецелевая финансовая помощь из краевого бюджета в виде дотации на выравнивание бюджетной обеспеченности составляет 24, 1 % или 403481000,0 руб. Уточненные плановые назначения 2024 года исполнены на 100 %.</w:t>
      </w:r>
    </w:p>
    <w:p w:rsidR="008E4C2C" w:rsidRPr="008E4C2C" w:rsidRDefault="008E4C2C" w:rsidP="008E4C2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В структуре безвозмездных поступлений из вышестоящих бюджетов на долю субсидий приходится 22,6 % или 378790199,82 руб. Данные средства поступили в бюджет муниципального округа в соответствии с фактически выполненным объемом работ. Уточненные плановые назначения 2024 года исполнены на 93,3 %.</w:t>
      </w:r>
    </w:p>
    <w:p w:rsidR="008E4C2C" w:rsidRPr="008E4C2C" w:rsidRDefault="008E4C2C" w:rsidP="008E4C2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Удельный вес субвенций из федерального и краевого бюджета в объеме безвозмездных поступлений из вышестоящих бюджетов составил 50,9 % или 851364866,47 руб. Уточненные плановые назначения 2024 года исполнены на 101,2 %. Так как, субвенции носят заявительный характер, они поступили в пределах сумм необходимых для оплаты денежных обязательств по заявкам получателей средств бюджета.</w:t>
      </w:r>
    </w:p>
    <w:p w:rsidR="008E4C2C" w:rsidRPr="008E4C2C" w:rsidRDefault="008E4C2C" w:rsidP="008E4C2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8E4C2C">
        <w:rPr>
          <w:color w:val="000000"/>
          <w:sz w:val="28"/>
          <w:szCs w:val="28"/>
          <w:lang w:eastAsia="ru-RU"/>
        </w:rPr>
        <w:t>Иные межбюджетные трансферты поступили в объеме 40070264,25 руб. и на их долю в общей структуре безвозмездных поступлений из вышестоящих бюджетов приходится 2,4 %. Уточненные плановые назначения 2024 года исполнены на 99,4 %. Межбюджетные трансферты, поступили в пределах сумм необходимых для оплаты денежных обязательств по заявкам получателей средств бюджета. </w:t>
      </w:r>
    </w:p>
    <w:p w:rsidR="008E4C2C" w:rsidRPr="008E4C2C" w:rsidRDefault="008E4C2C" w:rsidP="008E4C2C">
      <w:pPr>
        <w:widowControl w:val="0"/>
        <w:ind w:firstLine="708"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b/>
          <w:kern w:val="2"/>
          <w:sz w:val="28"/>
          <w:szCs w:val="28"/>
          <w:lang w:eastAsia="hi-IN" w:bidi="hi-IN"/>
        </w:rPr>
        <w:t>Инвестиции</w:t>
      </w:r>
    </w:p>
    <w:p w:rsidR="008E4C2C" w:rsidRPr="008E4C2C" w:rsidRDefault="008E4C2C" w:rsidP="008E4C2C">
      <w:pPr>
        <w:widowControl w:val="0"/>
        <w:ind w:firstLine="708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Одним из основных направлений деятельности администрации 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lastRenderedPageBreak/>
        <w:t>муниципального округа является привлечение инвестиций в экономику.</w:t>
      </w:r>
    </w:p>
    <w:p w:rsidR="008E4C2C" w:rsidRPr="008E4C2C" w:rsidRDefault="008E4C2C" w:rsidP="008E4C2C">
      <w:pPr>
        <w:tabs>
          <w:tab w:val="left" w:pos="5760"/>
          <w:tab w:val="left" w:pos="5940"/>
          <w:tab w:val="left" w:pos="63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На 2024 год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Новоалександровскому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муниципальному округу Ставропольского края установлено плановое значение показателя «Объем инвестиций в основной капитал» в размере 5276,04 млн. рублей (без бюджетных средств), что на 389,06 млн. руб. меньше соответствующего периода прошлого года (2023 г. план – 5665,1 млн. руб.).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За 2024 год по полному кругу организаций, объем инвестиций в основной капитал составил 5446,1 млн. рублей (2023г. – 5392,2 млн. руб.), за исключением бюджетных средств – 5361,3 млн. рублей (2023г. – 4960,2 млн. руб.) или 101,6 % к плановому значению на 2024 год.</w:t>
      </w:r>
    </w:p>
    <w:p w:rsidR="008E4C2C" w:rsidRPr="008E4C2C" w:rsidRDefault="008E4C2C" w:rsidP="008E4C2C">
      <w:pPr>
        <w:widowControl w:val="0"/>
        <w:ind w:firstLine="567"/>
        <w:jc w:val="both"/>
        <w:rPr>
          <w:rFonts w:ascii="Arial Unicode MS" w:eastAsia="Arial Unicode MS" w:hAnsi="Arial Unicode MS" w:cs="Mangal"/>
          <w:kern w:val="2"/>
          <w:szCs w:val="21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По данным мониторинга, по всем видам хозяйствующих субъектов малого предпринимательства, не наблюдаемых прямыми статистическими методами, объем инвестиций в основной капитал за 2024 год составил 2326,5 млн. рублей, что на 3,3 % меньше уровня 2023 года (2023 г.-2406,3 млн. рублей).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Согласно данных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Северо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>, по крупным и средним организациям, объём инвестиций в основной капитал за январь - декабрь 2024 года составил 3119,6 млн. рублей, что 133,7 млн. рублей больше уровня 2023 года (2023 г. – 2985,9 млн. рублей).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ru-RU" w:bidi="hi-IN"/>
        </w:rPr>
      </w:pPr>
      <w:r w:rsidRPr="008E4C2C">
        <w:rPr>
          <w:rFonts w:eastAsia="Arial Unicode MS"/>
          <w:kern w:val="2"/>
          <w:sz w:val="28"/>
          <w:szCs w:val="28"/>
          <w:lang w:eastAsia="ru-RU" w:bidi="hi-IN"/>
        </w:rPr>
        <w:t xml:space="preserve">Отраслевая структура объема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инвестиций в основной капитал (крупные и средние организации)</w:t>
      </w:r>
      <w:r w:rsidRPr="008E4C2C">
        <w:rPr>
          <w:rFonts w:eastAsia="Arial Unicode MS"/>
          <w:kern w:val="2"/>
          <w:sz w:val="28"/>
          <w:szCs w:val="28"/>
          <w:lang w:eastAsia="ru-RU" w:bidi="hi-IN"/>
        </w:rPr>
        <w:t>: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ru-RU" w:bidi="hi-IN"/>
        </w:rPr>
      </w:pPr>
      <w:r w:rsidRPr="008E4C2C">
        <w:rPr>
          <w:rFonts w:eastAsia="Arial Unicode MS"/>
          <w:kern w:val="2"/>
          <w:sz w:val="28"/>
          <w:szCs w:val="28"/>
          <w:lang w:eastAsia="ru-RU" w:bidi="hi-IN"/>
        </w:rPr>
        <w:t>- 47,8 % или 1490,9 млн. руб. приходится на обрабатывающее производство;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ru-RU" w:bidi="hi-IN"/>
        </w:rPr>
      </w:pPr>
      <w:r w:rsidRPr="008E4C2C">
        <w:rPr>
          <w:rFonts w:eastAsia="Arial Unicode MS"/>
          <w:kern w:val="2"/>
          <w:sz w:val="28"/>
          <w:szCs w:val="28"/>
          <w:lang w:eastAsia="ru-RU" w:bidi="hi-IN"/>
        </w:rPr>
        <w:t>- 35,9 % или 1120,9 млн. руб. - на сельское хозяйство;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ru-RU" w:bidi="hi-IN"/>
        </w:rPr>
      </w:pPr>
      <w:r w:rsidRPr="008E4C2C">
        <w:rPr>
          <w:rFonts w:eastAsia="Arial Unicode MS"/>
          <w:kern w:val="2"/>
          <w:sz w:val="28"/>
          <w:szCs w:val="28"/>
          <w:lang w:eastAsia="ru-RU" w:bidi="hi-IN"/>
        </w:rPr>
        <w:t>- 9,7 % или 303,1 млн. руб. – на торговлю;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ru-RU" w:bidi="hi-IN"/>
        </w:rPr>
      </w:pPr>
      <w:r w:rsidRPr="008E4C2C">
        <w:rPr>
          <w:rFonts w:eastAsia="Arial Unicode MS"/>
          <w:kern w:val="2"/>
          <w:sz w:val="28"/>
          <w:szCs w:val="28"/>
          <w:lang w:eastAsia="ru-RU" w:bidi="hi-IN"/>
        </w:rPr>
        <w:t>- 2,4 % или 74,1 млн. руб. - на деятельность в области здравоохранения и социальных услуг;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ru-RU" w:bidi="hi-IN"/>
        </w:rPr>
      </w:pPr>
      <w:r w:rsidRPr="008E4C2C">
        <w:rPr>
          <w:rFonts w:eastAsia="Arial Unicode MS"/>
          <w:kern w:val="2"/>
          <w:sz w:val="28"/>
          <w:szCs w:val="28"/>
          <w:lang w:eastAsia="ru-RU" w:bidi="hi-IN"/>
        </w:rPr>
        <w:t>- 1,6 % или 50,6 млн. руб. - на государственное управление и обеспечение военной безопасности;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Calibri"/>
          <w:sz w:val="28"/>
          <w:szCs w:val="28"/>
          <w:lang w:eastAsia="ru-RU"/>
        </w:rPr>
        <w:t xml:space="preserve"> - 0,1 % или 2,4 млн. руб. - на деятельность в области культуры и спорта.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Инвестиции вложены на: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- жилые здания и помещения - 75,7 млн. руб.;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- строительство зданий (кроме жилых) и сооружений, расходы на улучшение земель – 1237,4 млн. руб.;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- приобретение машин, оборудования, включая хозяйственный инвентарь – 1634,5 млн. руб.;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- объекты интеллектуальной собственности – 1,2 млн. руб.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- прочее – 170,8 млн. рублей.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Источники финансирования инвестиций в основной капитал по крупным и средним предприятиям: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- собственные средства предприятий – 2853,1 млн. руб.;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- привлеченные средства – 266,6 млн. руб., из них: бюджетные средства – 84,8 млн. рублей.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По итогам 2024 года (данные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Северо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)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Новоалександровский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lastRenderedPageBreak/>
        <w:t xml:space="preserve">муниципальный округ по объёму инвестиций в основной капитал (по крупным и средним организациям), занял 10 место среди 33 - х городских и муниципальных округов Ставропольского края (2023 г. - 14 место) и 5 место среди муниципальных округов Ставропольского края, уступая Шпаковскому муниципальному округу (6684,1 млн. руб.),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Изобильненскому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(5132,2 млн. руб.),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Нефтекумскому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(3739,1 млн. руб.) и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Ипатовскому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(3548,6 млн. руб.).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 2024 году на территории округа выдано 16 разрешений на ввод в</w:t>
      </w:r>
      <w:r w:rsidRPr="008E4C2C">
        <w:rPr>
          <w:rFonts w:eastAsia="Calibri"/>
          <w:i/>
          <w:sz w:val="28"/>
          <w:szCs w:val="28"/>
          <w:lang w:eastAsia="en-US"/>
        </w:rPr>
        <w:t xml:space="preserve"> </w:t>
      </w:r>
      <w:r w:rsidRPr="008E4C2C">
        <w:rPr>
          <w:rFonts w:eastAsia="Calibri"/>
          <w:sz w:val="28"/>
          <w:szCs w:val="28"/>
          <w:lang w:eastAsia="en-US"/>
        </w:rPr>
        <w:t>эксплуатацию объектов различного назначения (2023 г. - 34), в том числе: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торговли – 6;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не жилых административно - бытовых зданий – 2;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социальная сфера, в том числе: жилые дома многоквартирные - 1;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промышленного производства, в том числе: перерабатывающее производство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 сельское хозяйство – 4;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прочее - 2;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Выдано 25 разрешений на строительство объектов (2023 г. – 27), в том числе: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торговли –14;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нежилых, административно-бытовых зданий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зданий с/х назначения – 6;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социальной сфере, в том числе: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жилые дома многоквартирные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спортивный зал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промышленное производство, в том числе перерабатывающая промышленность – 1,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прочее - 1.</w:t>
      </w:r>
    </w:p>
    <w:p w:rsidR="008E4C2C" w:rsidRPr="008E4C2C" w:rsidRDefault="008E4C2C" w:rsidP="008E4C2C">
      <w:pPr>
        <w:tabs>
          <w:tab w:val="left" w:pos="302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sz w:val="28"/>
          <w:szCs w:val="28"/>
          <w:lang w:eastAsia="zh-CN"/>
        </w:rPr>
        <w:t>Велась реализация следующих инвестиционных проектов</w:t>
      </w:r>
      <w:r w:rsidRPr="008E4C2C">
        <w:rPr>
          <w:rFonts w:eastAsia="Calibri"/>
          <w:sz w:val="28"/>
          <w:szCs w:val="28"/>
          <w:lang w:eastAsia="en-US"/>
        </w:rPr>
        <w:t>:</w:t>
      </w:r>
    </w:p>
    <w:p w:rsidR="008E4C2C" w:rsidRPr="008E4C2C" w:rsidRDefault="008E4C2C" w:rsidP="008E4C2C">
      <w:pPr>
        <w:tabs>
          <w:tab w:val="left" w:pos="302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введен в эксплуатацию комбикормовый завод производительностью 10 тонн в час, инициатор проекта ООО «Сельхозтранс». Общая стоимость инвестиционного проекта составила 470,7 млн. руб., создано 20 рабочих мест;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продолжилось строительство завода по убою птицы, инициатор проекта ООО «Агро - Импульс». Закуплена основная часть оборудования и строительных материалов, велись строительные работы. В 2024 году объем освоенных инвестиций составил 648,1 млн. руб., создано 7 рабочих мест;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- произведена закладка второй очереди сада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суперинтенсивного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типа на площади 33 га (ранее заложено 19,5 га сада, всего - 52,5 га), в рамках реализации крупного инвестиционного проекта КФХ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Агродарюг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». Проект реализуется на территории г. Новоалександровска и должен войти в число крупнейших производств свежих фруктов в регионе. Объем освоенных инвестиций составил 149,1 млн. руб., создано 11 постоянных рабочих мест;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- продолжилась реализация масштабного инвестиционного проекта «Птицеферма по откорму индейки производительностью 6500 тонн мяса птицы в год», инициатор проекта ООО «Агро-плюс». Завершено проектирование объектов, объекты прошли государственную экспертизу, </w:t>
      </w:r>
      <w:r w:rsidRPr="008E4C2C">
        <w:rPr>
          <w:rFonts w:eastAsia="Calibri"/>
          <w:sz w:val="28"/>
          <w:szCs w:val="28"/>
          <w:lang w:eastAsia="en-US"/>
        </w:rPr>
        <w:lastRenderedPageBreak/>
        <w:t>согласовано финансирование проекта, стоимость проекта возросла до 2 млрд. 350 млн. руб.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 территории муниципального округа сформировано 6 свободных инвестиционных площадок.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В перспективах развития на 2025 год планируется продолжить реализацию следующих крупных инвестиционных проектов: 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«Птицеферма по откорму индейки производительностью 6500 тонн мяса птицы в год», инициатор проекта ООО «Агро-плюс».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«Строительство завода по убою птицы», инициатор проекта ООО «Агро-Импульс».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- «Закладка и развитие промышленного </w:t>
      </w:r>
      <w:proofErr w:type="spellStart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суперинтенсивного</w:t>
      </w:r>
      <w:proofErr w:type="spellEnd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сада», инициатор проекта КФХ «</w:t>
      </w:r>
      <w:proofErr w:type="spellStart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Агродарюг</w:t>
      </w:r>
      <w:proofErr w:type="spellEnd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».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Работа по привлечению инвесторов на территорию </w:t>
      </w:r>
      <w:proofErr w:type="spellStart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муниципального округа и созданию благоприятного инвестиционного климата будет продолжена.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F00A7" w:rsidRDefault="00EF00A7" w:rsidP="008E4C2C">
      <w:pPr>
        <w:widowControl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Реализация федеральных, краевых, местных целевых программ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 2024 году </w:t>
      </w:r>
      <w:proofErr w:type="spellStart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Новоалександровский</w:t>
      </w:r>
      <w:proofErr w:type="spellEnd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муниципальный округ участвовал в </w:t>
      </w:r>
      <w:proofErr w:type="spellStart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софинансировании</w:t>
      </w:r>
      <w:proofErr w:type="spellEnd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мероприятий государственной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программы Российской Федерации «Социальная поддержка граждан».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 финансирование мероприятий в 2024 году предусмотрены средства в сумме 52619,68 тыс. рублей, кассовое исполнение составило 52619,68 тыс. рублей (100 %).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Государственные программы Ставропольского края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: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«Развитие здравоохранения»;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«Развитие образования»;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«Социальная поддержка граждан»;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«Развитие градостроительства, строительства и архитектуры»;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«Сохранение и развитие культуры»;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«Молодежная политика»;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«Межнациональные отношения, профилактика терроризма и поддержка казачества»;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«Развитие транспортной системы»;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«Развитие сельского хозяйства»;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«Профилактика, лечение и предупреждение болезней животных»;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«Профилактика правонарушений и обеспечение общественного порядка»;</w:t>
      </w:r>
    </w:p>
    <w:p w:rsidR="008E4C2C" w:rsidRPr="008E4C2C" w:rsidRDefault="008E4C2C" w:rsidP="008E4C2C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«Управление финансами».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 финансирование мероприятий в 2024 году предусмотрены средства в сумме 1208913,03 тыс. рублей, кассовое исполнение составило 1180141,77 тыс. рублей (97,62 %).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 течение 2024 года на территории муниципального округа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реализовывалось 19 муниципальных программ.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EF00A7" w:rsidRDefault="008E4C2C" w:rsidP="008E4C2C">
      <w:pPr>
        <w:widowControl w:val="0"/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Перечень муниципальных программ </w:t>
      </w:r>
      <w:proofErr w:type="spellStart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 на 2024 год</w:t>
      </w:r>
    </w:p>
    <w:p w:rsidR="008E4C2C" w:rsidRPr="008E4C2C" w:rsidRDefault="008E4C2C" w:rsidP="008E4C2C">
      <w:pPr>
        <w:widowControl w:val="0"/>
        <w:suppressAutoHyphens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66"/>
        <w:gridCol w:w="1842"/>
        <w:gridCol w:w="1843"/>
        <w:gridCol w:w="1552"/>
      </w:tblGrid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№ п/п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Запланировано к финансированию программой </w:t>
            </w:r>
          </w:p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на 2024 год,</w:t>
            </w:r>
          </w:p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(тыс.  рублей)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Кассовое исполнение </w:t>
            </w:r>
          </w:p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за 2024 год,</w:t>
            </w:r>
          </w:p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(тыс.  рублей)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в % к предусмотренному финансированию на 2024 год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«Управление финансами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муниципального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округа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59006,65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ind w:left="-1756" w:firstLine="992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58826,25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ind w:left="-1756" w:firstLine="992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99,69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«Развитие малого и среднего предпринимательства, потребительского рынка и инвестиционной деятельности на территории </w:t>
            </w:r>
            <w:proofErr w:type="spellStart"/>
            <w:r w:rsidRPr="00EF00A7">
              <w:rPr>
                <w:rFonts w:eastAsia="Arial Unicode MS" w:cs="Mangal"/>
                <w:kern w:val="1"/>
                <w:lang w:eastAsia="hi-IN" w:bidi="hi-IN"/>
              </w:rPr>
              <w:t>Новоалександровского</w:t>
            </w:r>
            <w:proofErr w:type="spellEnd"/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муниципального округа 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ind w:left="795" w:hanging="795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545,0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545,0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100,0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«Развитие культуры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муниципального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округа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jc w:val="both"/>
              <w:rPr>
                <w:rFonts w:eastAsia="DejaVu Sans" w:cs="Mangal"/>
                <w:lang w:eastAsia="en-US" w:bidi="hi-IN"/>
              </w:rPr>
            </w:pPr>
            <w:r w:rsidRPr="00EF00A7">
              <w:rPr>
                <w:rFonts w:eastAsia="DejaVu Sans" w:cs="Mangal"/>
                <w:lang w:eastAsia="en-US" w:bidi="hi-IN"/>
              </w:rPr>
              <w:t>262762,43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244339,83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92,99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«Реализация молодёжной политики на территории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муниципального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округа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4509,18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4509,18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100,00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«Повышение роли физической культуры и спорта в Новоалександровском муниципальном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округе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jc w:val="both"/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67354,17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67182,31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99,74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6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«Развитие системы образования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муниципального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округа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jc w:val="both"/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1134374,61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1120413,85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98,77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«Развитие систем коммунальной инфраструктуры, защита населения и территории от чрезвычайных ситуаций в Новоалександровском муниципальном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округе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lastRenderedPageBreak/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lastRenderedPageBreak/>
              <w:t>29140,99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28007,30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96,11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8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«Развитие дорожной сети, обеспечение безопасности дорожного движения и транспортное обслуживание населения в Новоалександровском муниципальном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округе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326335,39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316639,36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97,03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9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«Развитие сельского хозяйства в Новоалександровском муниципальном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округе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8164,02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8163,54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99,99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10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«Управление муниципальным имуществом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муниципального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округа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>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15891,16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15881,01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99,94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11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«Социальная поддержка граждан в Новоалександровском муниципальном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округе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291726,05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291675,05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99,98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12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"Профилактика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муниципального округа Ставропольского края"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21139,13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20821,87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98,50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13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«Благоустройство населенных пунктов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района и улучшение условий проживания населения»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184933,62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165757,37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89,63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14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«Формирование современной городской среды на территории </w:t>
            </w:r>
            <w:proofErr w:type="spellStart"/>
            <w:r w:rsidRPr="00EF00A7">
              <w:rPr>
                <w:rFonts w:eastAsia="DejaVu Sans" w:cs="Mangal"/>
                <w:kern w:val="1"/>
                <w:lang w:eastAsia="en-US" w:bidi="hi-IN"/>
              </w:rPr>
              <w:t>Новоалександровского</w:t>
            </w:r>
            <w:proofErr w:type="spellEnd"/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 муниципального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 округа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» 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24280,61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24279,04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99,99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15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 xml:space="preserve">«Развитие муниципальной службы в </w:t>
            </w:r>
            <w:r w:rsidRPr="00EF00A7">
              <w:rPr>
                <w:rFonts w:eastAsia="DejaVu Sans" w:cs="Mangal"/>
                <w:kern w:val="1"/>
                <w:lang w:eastAsia="en-US" w:bidi="hi-IN"/>
              </w:rPr>
              <w:lastRenderedPageBreak/>
              <w:t>Новоалександровском муниципальном округе 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lastRenderedPageBreak/>
              <w:t>534,00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485,70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90,96</w:t>
            </w:r>
          </w:p>
        </w:tc>
      </w:tr>
      <w:tr w:rsidR="008E4C2C" w:rsidRPr="008E4C2C" w:rsidTr="00D947F2">
        <w:trPr>
          <w:trHeight w:val="1068"/>
        </w:trPr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16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1672,00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1624,00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97,13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17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«Охрана окружающей среды»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0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0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18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/>
                <w:kern w:val="1"/>
                <w:lang w:eastAsia="en-US"/>
              </w:rPr>
              <w:t xml:space="preserve">«Укрепление общественного здоровья на территории </w:t>
            </w:r>
            <w:proofErr w:type="spellStart"/>
            <w:r w:rsidRPr="00EF00A7">
              <w:rPr>
                <w:rFonts w:eastAsia="DejaVu Sans"/>
                <w:kern w:val="1"/>
                <w:lang w:eastAsia="en-US"/>
              </w:rPr>
              <w:t>Новоалександровского</w:t>
            </w:r>
            <w:proofErr w:type="spellEnd"/>
            <w:r w:rsidRPr="00EF00A7">
              <w:rPr>
                <w:rFonts w:eastAsia="DejaVu Sans"/>
                <w:kern w:val="1"/>
                <w:lang w:eastAsia="en-US"/>
              </w:rPr>
              <w:t xml:space="preserve"> муниципального округа Ставропольского края»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0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widowControl w:val="0"/>
              <w:suppressLineNumbers/>
              <w:tabs>
                <w:tab w:val="left" w:pos="2638"/>
              </w:tabs>
              <w:suppressAutoHyphens/>
              <w:snapToGrid w:val="0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0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19</w:t>
            </w: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DejaVu Sans" w:cs="Mangal"/>
                <w:kern w:val="1"/>
                <w:lang w:eastAsia="en-US" w:bidi="hi-IN"/>
              </w:rPr>
            </w:pPr>
            <w:r w:rsidRPr="00EF00A7">
              <w:rPr>
                <w:rFonts w:eastAsia="DejaVu Sans" w:cs="Mangal"/>
                <w:kern w:val="1"/>
                <w:lang w:eastAsia="en-US" w:bidi="hi-IN"/>
              </w:rPr>
              <w:t>"Развитие муниципального управления и снижение административных барьеров в Новоалександровском муниципальном округе Ставропольского края"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rPr>
                <w:bCs/>
                <w:color w:val="000000"/>
                <w:lang w:eastAsia="en-US"/>
              </w:rPr>
            </w:pPr>
            <w:r w:rsidRPr="00EF00A7">
              <w:rPr>
                <w:bCs/>
                <w:color w:val="000000"/>
                <w:lang w:eastAsia="en-US"/>
              </w:rPr>
              <w:t>197222,36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193945,32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EF00A7">
              <w:rPr>
                <w:rFonts w:eastAsia="Calibri"/>
                <w:bCs/>
                <w:color w:val="000000"/>
                <w:lang w:eastAsia="en-US"/>
              </w:rPr>
              <w:t>98,34</w:t>
            </w:r>
          </w:p>
        </w:tc>
      </w:tr>
      <w:tr w:rsidR="008E4C2C" w:rsidRPr="008E4C2C" w:rsidTr="00D947F2">
        <w:tc>
          <w:tcPr>
            <w:tcW w:w="557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</w:p>
        </w:tc>
        <w:tc>
          <w:tcPr>
            <w:tcW w:w="3266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val="x-none" w:eastAsia="hi-IN" w:bidi="hi-IN"/>
              </w:rPr>
              <w:t>2</w:t>
            </w:r>
            <w:r w:rsidRPr="00EF00A7">
              <w:rPr>
                <w:rFonts w:eastAsia="Arial Unicode MS" w:cs="Mangal"/>
                <w:kern w:val="1"/>
                <w:lang w:eastAsia="hi-IN" w:bidi="hi-IN"/>
              </w:rPr>
              <w:t>629591,37</w:t>
            </w:r>
          </w:p>
        </w:tc>
        <w:tc>
          <w:tcPr>
            <w:tcW w:w="1843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2563095,98</w:t>
            </w:r>
          </w:p>
        </w:tc>
        <w:tc>
          <w:tcPr>
            <w:tcW w:w="1552" w:type="dxa"/>
          </w:tcPr>
          <w:p w:rsidR="008E4C2C" w:rsidRPr="00EF00A7" w:rsidRDefault="008E4C2C" w:rsidP="008E4C2C">
            <w:pPr>
              <w:widowControl w:val="0"/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97,47</w:t>
            </w:r>
          </w:p>
        </w:tc>
      </w:tr>
    </w:tbl>
    <w:p w:rsidR="00EF00A7" w:rsidRDefault="00EF00A7" w:rsidP="008E4C2C">
      <w:pPr>
        <w:widowControl w:val="0"/>
        <w:tabs>
          <w:tab w:val="left" w:pos="0"/>
        </w:tabs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На финансирование мероприятий муниципальных программ в 20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24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году за счет всех источников финансирования предусмотрены средства в объеме 2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629591,37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рублей, из них за счет средств федерального бюджета –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52619,68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2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% от общего объема финансирования на 20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23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г.), бюджета Ставропольского края (далее - краевой бюджет) –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1208913,03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46,0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%), бюджета </w:t>
      </w:r>
      <w:proofErr w:type="spellStart"/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Новоалександровского</w:t>
      </w:r>
      <w:proofErr w:type="spellEnd"/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муниципального округа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Ставропольского края (далее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-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местный бюджет) –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1360210,59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51,7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%), средства участников программы –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7848,07 тыс. рублей (0,3 %).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К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ас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с</w:t>
      </w:r>
      <w:proofErr w:type="spellStart"/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овое</w:t>
      </w:r>
      <w:proofErr w:type="spellEnd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исполнение мероприятий программ за счет всех источников финансирования составило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2563095,98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тыс. рублей (9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7,47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% от предусмотренного финансирования на 20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24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г.), в том числе за счет средств федерального бюджета –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52619,68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100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%), краевого бюджета –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1180141,77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(9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7,62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%), местного бюджета –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1324244,46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тыс. рублей (9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7,36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%), средства участников программы –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6090,07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(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77,6 </w:t>
      </w:r>
      <w:r w:rsidRPr="008E4C2C">
        <w:rPr>
          <w:rFonts w:eastAsia="Arial Unicode MS" w:cs="Mangal"/>
          <w:kern w:val="1"/>
          <w:sz w:val="28"/>
          <w:szCs w:val="28"/>
          <w:lang w:val="x-none" w:eastAsia="hi-IN" w:bidi="hi-IN"/>
        </w:rPr>
        <w:t>%).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 xml:space="preserve">Сельское хозяйство 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В структуре экономики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сельскохозяйственный сектор занимает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более 67 %</w:t>
      </w:r>
      <w:r w:rsidRPr="008E4C2C">
        <w:rPr>
          <w:rFonts w:eastAsia="Calibri"/>
          <w:sz w:val="28"/>
          <w:szCs w:val="28"/>
          <w:lang w:eastAsia="en-US"/>
        </w:rPr>
        <w:t xml:space="preserve"> среди других отраслей, и на протяжении многих лет лидирует в сельскохозяйственном производстве Ставропольского края.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Основные направления развития отрасли сельского хозяйства муниципального округа на 2024 год были определены государственной программой Ставропольского края «Развитие сельского хозяйства</w:t>
      </w:r>
      <w:r w:rsidRPr="008E4C2C">
        <w:rPr>
          <w:rFonts w:eastAsia="Calibri"/>
          <w:kern w:val="1"/>
          <w:sz w:val="28"/>
          <w:szCs w:val="28"/>
          <w:lang w:eastAsia="ru-RU" w:bidi="hi-IN"/>
        </w:rPr>
        <w:t xml:space="preserve"> и регулирования рынков сельхозпродукции, сырья и продовольствия»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, это -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растениеводство, животноводство, производство и реализация сельскохозяйственной продукции.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E4C2C">
        <w:rPr>
          <w:rFonts w:eastAsia="Calibri"/>
          <w:sz w:val="28"/>
          <w:szCs w:val="28"/>
          <w:lang w:eastAsia="ru-RU"/>
        </w:rPr>
        <w:lastRenderedPageBreak/>
        <w:t xml:space="preserve">Аграрный сектор </w:t>
      </w:r>
      <w:r w:rsidRPr="008E4C2C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Pr="008E4C2C">
        <w:rPr>
          <w:rFonts w:eastAsia="Calibri"/>
          <w:sz w:val="28"/>
          <w:szCs w:val="28"/>
          <w:lang w:eastAsia="ru-RU"/>
        </w:rPr>
        <w:t>представлен 31 крупными сельхозпредприятиями и 416 крестьянских фермерских хозяйств (далее – КФХ). Животноводством занимаются 7 крупных сельхозпредприятий и 8 КФХ.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К числу динамично - развивающихся относятся: СПК колхоз «Родина», СПА «Колхоз им. Ворошилова», СХ АО «Радуга», ООО АФ «Раздольное».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На протяжении ряда последних лет округ занимает лидирующие места в Ставропольском крае по валовому производству и урожайности зерновых и зернобобовых с кукурузой. По урожайности подсолнечника занимает 1 место, с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>ахарной свеклы - находится в тройке лидеров, а по площади выращивания на 1 месте в Ставропольском крае.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2024 год оказался очень неблагоприятным для кукурузы, урожайность которой составила 28,1 ц/га, что в 2,5 раза ниже уровня 2023 года и на 20% ниже чем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среднекраевая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урожайность.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В 2024 году произведено свыше 666,9 тыс. тонн зерна и зернобобовых с кукурузой, урожайность составила – 58,5 ц/га, подсолнечника - 46 тыс. тонн, при урожайности 23,6 ц/га, сахарной свеклы – 598 тыс. тонн, при урожайности 393 ц/га. </w:t>
      </w:r>
      <w:r w:rsidRPr="008E4C2C">
        <w:rPr>
          <w:rFonts w:eastAsia="Calibri"/>
          <w:sz w:val="28"/>
          <w:szCs w:val="28"/>
          <w:lang w:eastAsia="en-US"/>
        </w:rPr>
        <w:t>Наивысшая урожайность сахарной свеклы – 505,3 ц/га в АО плодосовхоз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Новоалександровский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 (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среднерайонная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урожайность - 393 ц/га).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На протяжении ряда лет округ также стабильно занимает лидирующее место в крае по объемам и срокам внесения органических и минеральных удобрений.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E4C2C">
        <w:rPr>
          <w:rFonts w:eastAsia="Calibri"/>
          <w:sz w:val="28"/>
          <w:szCs w:val="28"/>
          <w:lang w:eastAsia="ru-RU"/>
        </w:rPr>
        <w:t>Во всех категориях хозяйств содержится 10,9 тыс. голов крупного рогатого скота, в том числе в сельхозпредприятиях – 7,1 тыс. голов, в КФХ – 315 голов, в личных подсобных хозяйствах – 3,4 тыс. голов.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E4C2C">
        <w:rPr>
          <w:rFonts w:eastAsia="Calibri"/>
          <w:sz w:val="28"/>
          <w:szCs w:val="28"/>
          <w:lang w:eastAsia="ru-RU"/>
        </w:rPr>
        <w:t>Молочных коров во всех категориях хозяйств – 4,3 тыс. голов, в том числе в сельхозпредприятиях – 2 тыс. голов, в КФХ – 100 голов, в личных подсобных хозяйствах – 2,1 тыс. голов.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E4C2C">
        <w:rPr>
          <w:rFonts w:eastAsia="Calibri"/>
          <w:sz w:val="28"/>
          <w:szCs w:val="28"/>
          <w:lang w:eastAsia="ru-RU"/>
        </w:rPr>
        <w:t>Продуктивность молочных коров в 2024 году выросла на 522 кг и составила 9210 кг на фуражную корову (2023г. - 8688 кг).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Calibri" w:cs="Mangal"/>
          <w:kern w:val="2"/>
          <w:sz w:val="28"/>
          <w:szCs w:val="21"/>
          <w:lang w:eastAsia="ru-RU" w:bidi="hi-IN"/>
        </w:rPr>
      </w:pPr>
      <w:r w:rsidRPr="008E4C2C">
        <w:rPr>
          <w:rFonts w:eastAsia="Calibri" w:cs="Mangal"/>
          <w:kern w:val="2"/>
          <w:sz w:val="28"/>
          <w:szCs w:val="28"/>
          <w:lang w:eastAsia="ru-RU" w:bidi="hi-IN"/>
        </w:rPr>
        <w:t>За 2024 год произведено 39 тыс. тонн молока, что составляет 101 % к 2023 году (2023 г. – 38,7 тыс. тонн), произведено мяса на убой в живом весе 14,9 тыс. тонн, что выше соответствующего периода прошлого года на 0,8 тыс. тонн или на 5,7 % (2023 г. – 14,1 тыс. тонн)</w:t>
      </w:r>
      <w:r w:rsidRPr="008E4C2C">
        <w:rPr>
          <w:rFonts w:eastAsia="Calibri" w:cs="Mangal"/>
          <w:kern w:val="2"/>
          <w:sz w:val="28"/>
          <w:szCs w:val="21"/>
          <w:lang w:eastAsia="ru-RU" w:bidi="hi-IN"/>
        </w:rPr>
        <w:t>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В 2024 году машинотракторный парк пополнился новой сельскохозяйственной техникой. Приобретено тракторов - 35 ед.; зерноуборочных комбайнов - 7 ед., грузовых автомобилей- 8 ед. и еще 30 единиц других сельскохозяйственных машин (сеялки, культиваторы, плуги, бороны, опрыскиватели и др.). 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>Общая сумма приобретений составила более 500 млн. рублей.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/>
          <w:noProof/>
          <w:kern w:val="2"/>
          <w:sz w:val="28"/>
          <w:szCs w:val="28"/>
          <w:lang w:eastAsia="ru-RU" w:bidi="hi-IN"/>
        </w:rPr>
      </w:pPr>
      <w:r w:rsidRPr="008E4C2C">
        <w:rPr>
          <w:rFonts w:eastAsia="Arial Unicode MS"/>
          <w:noProof/>
          <w:kern w:val="2"/>
          <w:sz w:val="28"/>
          <w:szCs w:val="28"/>
          <w:lang w:eastAsia="ru-RU" w:bidi="hi-IN"/>
        </w:rPr>
        <w:t>В целом же работа машинотракторного парка в 2024 году была слаженной и эффективной, что позволило выполнить все необходимые агротехнические мероприятия качественно и в оптимальные сроки.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Сельскохозяйственными предприятиями за 2024 год получено прибыли от реализации продукции, работ и услуг в сумме 4,5 млрд. рублей, что на 2 % меньше, чем за 2023 год (2023г. - 4,6 млрд. руб.).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Прибыль от реализации продукции растениеводства увеличилась на 5 % и составила 4,3 млрд. рублей, (2023 г. – 4,1 млрд. руб.). В животноводстве прибыль уменьшилась на 55 % и составила 65,6 млн. рублей (2023г. – 119,0 млн. руб.).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Чистая прибыль за 2024 год увеличилась на 11 % в сравнении с 2023 годом и составила – 3,8 млрд. рублей (в 2023г. – 3,4 млрд. руб.).</w:t>
      </w:r>
    </w:p>
    <w:p w:rsidR="008E4C2C" w:rsidRPr="008E4C2C" w:rsidRDefault="008E4C2C" w:rsidP="008E4C2C">
      <w:pPr>
        <w:widowControl w:val="0"/>
        <w:tabs>
          <w:tab w:val="left" w:pos="6660"/>
        </w:tabs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Уровень рентабельности от реализации продукции сельскохозяйственного производства составил 38 % и увеличился к уровню 2023 года на 1,3% и (2023г. – 36,7%).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За 2024 год валовой доход составил 21,2 млрд. руб., что на 0,8 млрд. руб. больше, чем в 2023 году (2023г. – 20,4 млрд. руб.).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В растениеводстве выручка увеличилась на 5 % и составила 21 млрд. рублей (2023г. - 20 млрд. руб.), в животноводстве увеличилась на 14 % и составила 1046 млн. рублей (2023г. - 914 млн. руб.).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val="en-US" w:eastAsia="hi-IN" w:bidi="hi-IN"/>
        </w:rPr>
        <w:t>C</w:t>
      </w:r>
      <w:proofErr w:type="spellStart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реднемесячная</w:t>
      </w:r>
      <w:proofErr w:type="spellEnd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заработная плата за 2024 год выросла на 18 % и составила 63856 рублей (2023г. – 54107 руб.).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 2024 году инвестиции в основной капитал, вложенные в сельскохозяйственную отрасль, составили - 2 млрд. 730 млн. рублей, что на 28,2 % меньше объема 2023 года</w:t>
      </w:r>
      <w:r w:rsidRPr="008E4C2C">
        <w:rPr>
          <w:rFonts w:eastAsia="Calibri"/>
          <w:bCs/>
          <w:sz w:val="28"/>
          <w:szCs w:val="28"/>
          <w:lang w:eastAsia="en-US"/>
        </w:rPr>
        <w:t xml:space="preserve"> (3 млрд. 803 млн. рублей).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cs="Mangal"/>
          <w:kern w:val="1"/>
          <w:sz w:val="28"/>
          <w:szCs w:val="28"/>
          <w:lang w:eastAsia="ru-RU" w:bidi="hi-IN"/>
        </w:rPr>
      </w:pPr>
      <w:r w:rsidRPr="008E4C2C">
        <w:rPr>
          <w:rFonts w:cs="Mangal"/>
          <w:kern w:val="2"/>
          <w:sz w:val="28"/>
          <w:szCs w:val="28"/>
          <w:lang w:eastAsia="ru-RU" w:bidi="hi-IN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в 2024 году господдержку получил 71 </w:t>
      </w:r>
      <w:proofErr w:type="spellStart"/>
      <w:r w:rsidRPr="008E4C2C">
        <w:rPr>
          <w:rFonts w:cs="Mangal"/>
          <w:kern w:val="2"/>
          <w:sz w:val="28"/>
          <w:szCs w:val="28"/>
          <w:lang w:eastAsia="ru-RU" w:bidi="hi-IN"/>
        </w:rPr>
        <w:t>сельхозтоваропроизводитель</w:t>
      </w:r>
      <w:proofErr w:type="spellEnd"/>
      <w:r w:rsidRPr="008E4C2C">
        <w:rPr>
          <w:rFonts w:cs="Mangal"/>
          <w:kern w:val="2"/>
          <w:sz w:val="28"/>
          <w:szCs w:val="28"/>
          <w:lang w:eastAsia="ru-RU" w:bidi="hi-IN"/>
        </w:rPr>
        <w:t xml:space="preserve"> на сумму 308,04 млн. рублей: в том числе: 44 ИП глава КФХ на сумму - 183,4 млн. рублей, 18 крупных </w:t>
      </w:r>
      <w:proofErr w:type="spellStart"/>
      <w:r w:rsidRPr="008E4C2C">
        <w:rPr>
          <w:rFonts w:cs="Mangal"/>
          <w:kern w:val="2"/>
          <w:sz w:val="28"/>
          <w:szCs w:val="28"/>
          <w:lang w:eastAsia="ru-RU" w:bidi="hi-IN"/>
        </w:rPr>
        <w:t>сельхозтоваропроизводителей</w:t>
      </w:r>
      <w:proofErr w:type="spellEnd"/>
      <w:r w:rsidRPr="008E4C2C">
        <w:rPr>
          <w:rFonts w:cs="Mangal"/>
          <w:kern w:val="2"/>
          <w:sz w:val="28"/>
          <w:szCs w:val="28"/>
          <w:lang w:eastAsia="ru-RU" w:bidi="hi-IN"/>
        </w:rPr>
        <w:t xml:space="preserve"> на сумму – 119,69 млн. рублей, на ведение личного подсобного хозяйства (сады) выдано 9 грантов на сумму - 4,95 млн. рублей (2023 г. - господдержку получили 80 </w:t>
      </w:r>
      <w:proofErr w:type="spellStart"/>
      <w:r w:rsidRPr="008E4C2C">
        <w:rPr>
          <w:rFonts w:cs="Mangal"/>
          <w:kern w:val="2"/>
          <w:sz w:val="28"/>
          <w:szCs w:val="28"/>
          <w:lang w:eastAsia="ru-RU" w:bidi="hi-IN"/>
        </w:rPr>
        <w:t>сельхозтоваропроизводителей</w:t>
      </w:r>
      <w:proofErr w:type="spellEnd"/>
      <w:r w:rsidRPr="008E4C2C">
        <w:rPr>
          <w:rFonts w:cs="Mangal"/>
          <w:kern w:val="2"/>
          <w:sz w:val="28"/>
          <w:szCs w:val="28"/>
          <w:lang w:eastAsia="ru-RU" w:bidi="hi-IN"/>
        </w:rPr>
        <w:t xml:space="preserve"> на сумму 340,2 млн. руб., в том числе: 63 ИП глава КФХ на сумму - 26 млн. руб., 17 крупных </w:t>
      </w:r>
      <w:proofErr w:type="spellStart"/>
      <w:r w:rsidRPr="008E4C2C">
        <w:rPr>
          <w:rFonts w:cs="Mangal"/>
          <w:kern w:val="2"/>
          <w:sz w:val="28"/>
          <w:szCs w:val="28"/>
          <w:lang w:eastAsia="ru-RU" w:bidi="hi-IN"/>
        </w:rPr>
        <w:t>сельхозтоваропроизводителей</w:t>
      </w:r>
      <w:proofErr w:type="spellEnd"/>
      <w:r w:rsidRPr="008E4C2C">
        <w:rPr>
          <w:rFonts w:cs="Mangal"/>
          <w:kern w:val="2"/>
          <w:sz w:val="28"/>
          <w:szCs w:val="28"/>
          <w:lang w:eastAsia="ru-RU" w:bidi="hi-IN"/>
        </w:rPr>
        <w:t xml:space="preserve"> на сумму – 314,2 млн. рублей).</w:t>
      </w:r>
    </w:p>
    <w:p w:rsidR="008E4C2C" w:rsidRPr="008E4C2C" w:rsidRDefault="008E4C2C" w:rsidP="008E4C2C">
      <w:pPr>
        <w:ind w:firstLine="709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 w:rsidRPr="008E4C2C">
        <w:rPr>
          <w:rFonts w:eastAsia="Calibri"/>
          <w:sz w:val="28"/>
          <w:szCs w:val="28"/>
          <w:lang w:eastAsia="en-US"/>
        </w:rPr>
        <w:t xml:space="preserve">Существенной мерой поддержки для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сельхозтоваропроизводителей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по - прежнему является </w:t>
      </w:r>
      <w:r w:rsidRPr="008E4C2C">
        <w:rPr>
          <w:rFonts w:eastAsia="Calibri"/>
          <w:color w:val="000000"/>
          <w:sz w:val="28"/>
          <w:szCs w:val="28"/>
          <w:lang w:eastAsia="en-US"/>
        </w:rPr>
        <w:t xml:space="preserve">программа льготного кредитования, запущенная министерством сельского хозяйства Российской Федерации с низкой процентной ставкой по кредиту (от 8,3 % годовых). </w:t>
      </w:r>
      <w:proofErr w:type="spellStart"/>
      <w:r w:rsidRPr="008E4C2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Новоалександровский</w:t>
      </w:r>
      <w:proofErr w:type="spellEnd"/>
      <w:r w:rsidRPr="008E4C2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8E4C2C">
        <w:rPr>
          <w:rFonts w:eastAsia="Calibri"/>
          <w:sz w:val="28"/>
          <w:szCs w:val="28"/>
          <w:lang w:eastAsia="en-US"/>
        </w:rPr>
        <w:t>муниципальный</w:t>
      </w:r>
      <w:r w:rsidRPr="008E4C2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округ остается лидером в Ставропольском крае по льготному кредитованию, так за 2024 год льготные кредиты получили 20 СХП и 35 КФХ на общую сумму 5,7 млрд. рублей, что на 62 % больше, чем в 2023 году (2023г. – 3,5 млрд. рублей).</w:t>
      </w:r>
    </w:p>
    <w:p w:rsidR="008E4C2C" w:rsidRPr="008E4C2C" w:rsidRDefault="008E4C2C" w:rsidP="008E4C2C">
      <w:pPr>
        <w:widowControl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8E4C2C" w:rsidRPr="008E4C2C" w:rsidRDefault="008E4C2C" w:rsidP="008E4C2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Промышленность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По данным Северо-</w:t>
      </w:r>
      <w:proofErr w:type="spellStart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за январь – декабрь 2024 года объём отгруженных товаров собственного производства, выполненных работ и услуг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собственными силами по промышленным видам деятельности составил 6 млрд. 159,1 млн. руб., увеличение к 2023 году составило 13,8 % (2023 г. – 5 млрд. 413,3 млн. руб.).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Основная доля промышленных предприятий муниципального округа – это предприятия пищевой и перерабатывающей отрасли, которые расширяют ассортимент выпускаемой продукции, внедряют новую технику и технологии и активно осваивают как краевые, так и общероссийские рынки сбыта продукции.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E4C2C">
        <w:rPr>
          <w:rFonts w:eastAsia="Calibri"/>
          <w:bCs/>
          <w:sz w:val="28"/>
          <w:szCs w:val="28"/>
          <w:lang w:eastAsia="en-US"/>
        </w:rPr>
        <w:t>Предприятиями пищевой и перерабатывающей промышленности</w:t>
      </w:r>
      <w:r w:rsidRPr="008E4C2C">
        <w:rPr>
          <w:rFonts w:eastAsia="Calibri"/>
          <w:sz w:val="28"/>
          <w:szCs w:val="28"/>
          <w:lang w:eastAsia="en-US"/>
        </w:rPr>
        <w:t xml:space="preserve">, малыми цехами сельхозпредприятий, малыми цехами частных предпринимателей за 2024 год </w:t>
      </w:r>
      <w:r w:rsidRPr="008E4C2C">
        <w:rPr>
          <w:rFonts w:eastAsia="Calibri"/>
          <w:bCs/>
          <w:sz w:val="28"/>
          <w:szCs w:val="28"/>
          <w:lang w:eastAsia="en-US"/>
        </w:rPr>
        <w:t>произведено продукции на сумму 633,2 млн. рублей, что ниже соответствующего периода прошлого года на 502,2 млн. рублей (2023г. – 1135,4 млн. руб.). На данный показатель существенно повлияла прекращение деятельности ООО СХП «</w:t>
      </w:r>
      <w:proofErr w:type="spellStart"/>
      <w:r w:rsidRPr="008E4C2C">
        <w:rPr>
          <w:rFonts w:eastAsia="Calibri"/>
          <w:bCs/>
          <w:sz w:val="28"/>
          <w:szCs w:val="28"/>
          <w:lang w:eastAsia="en-US"/>
        </w:rPr>
        <w:t>Югроспром</w:t>
      </w:r>
      <w:proofErr w:type="spellEnd"/>
      <w:r w:rsidRPr="008E4C2C">
        <w:rPr>
          <w:rFonts w:eastAsia="Calibri"/>
          <w:bCs/>
          <w:sz w:val="28"/>
          <w:szCs w:val="28"/>
          <w:lang w:eastAsia="en-US"/>
        </w:rPr>
        <w:t>» в 2023 году, так как за 8 месяцев 2023 года предприятием было выпущено продукции на сумму 465,8 млн. рублей.</w:t>
      </w:r>
      <w:r w:rsidRPr="008E4C2C">
        <w:rPr>
          <w:rFonts w:eastAsia="Calibri"/>
          <w:sz w:val="28"/>
          <w:szCs w:val="28"/>
          <w:lang w:eastAsia="en-US"/>
        </w:rPr>
        <w:t xml:space="preserve"> </w:t>
      </w:r>
      <w:r w:rsidRPr="008E4C2C">
        <w:rPr>
          <w:rFonts w:eastAsia="Calibri"/>
          <w:bCs/>
          <w:sz w:val="28"/>
          <w:szCs w:val="28"/>
          <w:lang w:eastAsia="en-US"/>
        </w:rPr>
        <w:t>В связи с чем значительно снизился показатель следующей выпускаемой продукции: хлеба, кондитерских изделий, полуфабрикатов, мяса, колбасных изделий, консервных изделий (мясных).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 1 января 2025 года в округе осуществляют деятельность 39</w:t>
      </w:r>
      <w:r w:rsidRPr="008E4C2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E4C2C">
        <w:rPr>
          <w:rFonts w:eastAsia="Calibri"/>
          <w:sz w:val="28"/>
          <w:szCs w:val="28"/>
          <w:lang w:eastAsia="en-US"/>
        </w:rPr>
        <w:t xml:space="preserve">цехов малой мощности по переработке сельскохозяйственной продукции: 1 цех по производству полуфабрикатов, 4 убойных, 1 рыбный, 2 колбасных, 3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крупоцеха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, 2 макаронных, 2 молочных, 2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маслоцеха</w:t>
      </w:r>
      <w:proofErr w:type="spellEnd"/>
      <w:r w:rsidRPr="008E4C2C">
        <w:rPr>
          <w:rFonts w:eastAsia="Calibri"/>
          <w:sz w:val="28"/>
          <w:szCs w:val="28"/>
          <w:lang w:eastAsia="en-US"/>
        </w:rPr>
        <w:t>, 2 консервных, 3 кондитерских, 5 кормоцехов, 4 мельницы, 6 пекарен и 1 мини-пекарня, 1 цех по производству чипсов и снеков.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Вырабатываются: хлеб, мука, соки, мясо, полуфабрикаты, молочные продукты, хлебобулочные, макаронные, колбасные, консервные изделия и другие важные продукты питания.</w:t>
      </w:r>
    </w:p>
    <w:p w:rsidR="008E4C2C" w:rsidRPr="008E4C2C" w:rsidRDefault="008E4C2C" w:rsidP="008E4C2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E4C2C">
        <w:rPr>
          <w:rFonts w:eastAsia="Calibri"/>
          <w:bCs/>
          <w:sz w:val="28"/>
          <w:szCs w:val="28"/>
          <w:lang w:eastAsia="en-US"/>
        </w:rPr>
        <w:t xml:space="preserve">Так же, снижены объемы производства: хлебобулочных изделий на 9,7 %; макаронных изделий на 92 %; молочной продукции на 12,7 %; муки на 1,7 %; крупы на 0,3 %; рыбы на 26,8 %; снеков и чипсов на 19 %; производство </w:t>
      </w:r>
      <w:proofErr w:type="spellStart"/>
      <w:r w:rsidRPr="008E4C2C">
        <w:rPr>
          <w:rFonts w:eastAsia="Calibri"/>
          <w:bCs/>
          <w:sz w:val="28"/>
          <w:szCs w:val="28"/>
          <w:lang w:eastAsia="en-US"/>
        </w:rPr>
        <w:t>кормосмесей</w:t>
      </w:r>
      <w:proofErr w:type="spellEnd"/>
      <w:r w:rsidRPr="008E4C2C">
        <w:rPr>
          <w:rFonts w:eastAsia="Calibri"/>
          <w:bCs/>
          <w:sz w:val="28"/>
          <w:szCs w:val="28"/>
          <w:lang w:eastAsia="en-US"/>
        </w:rPr>
        <w:t xml:space="preserve"> на 26,7 %; услуги (чистка, сушка, протравливание семян) на 49,7 %.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Строительство и обеспечение жильем населения</w:t>
      </w:r>
    </w:p>
    <w:p w:rsidR="008E4C2C" w:rsidRPr="008E4C2C" w:rsidRDefault="008E4C2C" w:rsidP="008E4C2C">
      <w:pPr>
        <w:widowControl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В 2024 году на территории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муниципального округа введено в действие жилых помещений (индивидуальными застройщиками) общей площадью 6879</w:t>
      </w:r>
      <w:r w:rsidRPr="008E4C2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 xml:space="preserve">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м</w:t>
      </w:r>
      <w:r w:rsidRPr="008E4C2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, что 2351 м</w:t>
      </w:r>
      <w:proofErr w:type="gramStart"/>
      <w:r w:rsidRPr="008E4C2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что на 25,5 % меньше соответствующего периода прошлого года (2023г. - введено в действие общей площади жилых помещений за счет всех источников финансирования - 9230 м</w:t>
      </w:r>
      <w:r w:rsidRPr="008E4C2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, в том числе индивидуальными застройщиками -7847 м</w:t>
      </w:r>
      <w:r w:rsidRPr="008E4C2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 территории округа выдано 16 разрешений на ввод в эксплуатацию объектов различного назначения (2023 г. - 34), в том числе: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торговли – 6;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не жилых административно - бытовых зданий – 2;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lastRenderedPageBreak/>
        <w:t>- социальная сфера, в том числе: жилые дома многоквартирные - 1;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промышленного производства, в том числе: перерабатывающее производство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 сельское хозяйство – 4;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прочее - 2;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Выдано 25 разрешений на строительство объектов (2023 г. – 27), в том числе: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торговли –14; в том числе на реконструкции 2-х торговых объектов;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нежилых, административно-бытовых зданий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зданий с/х назначения – 6;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социальной сфере, в том числе: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жилые дома многоквартирные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спортивный зал – 1;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промышленное производство, в том числе перерабатывающая промышленность – 1,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прочее - 1.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архитектуры», в 2024 году предоставлены социальные выплаты на приобретение (строительство) жилья 17 молодым семьям на общую сумму 11669112 рублей, в том числе: за счет средств выделенных из федерального бюджета - 3 молодым семьям на сумму 1847609,40 рублей; за счет средств, выделенных из краевого бюджета - 14 молодым семьям на сумму 9238047 рублей,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из средств муниципального бюджета составило 583455,60 рублей (2023г. - финансирование не производилось).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 рамках реализации государственной программы Российской Федерации «Комплексное развитие сельских территорий» для проживающих и работающих в сельской местности граждан финансирование не производилось (2023г. - финансирование не производилось).</w:t>
      </w:r>
    </w:p>
    <w:p w:rsidR="008E4C2C" w:rsidRPr="008E4C2C" w:rsidRDefault="008E4C2C" w:rsidP="008E4C2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Транспорт, дороги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Транспортный комплекс представлен предприятиями автомобильного и железнодорожного транспорта, обеспечивающие возможность доставки грузов и перевозку пассажиров во всех направлениях по Ставропольскому краю и за его пределами.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действуют 33 маршрута регулярных перевозок из них (10 городских маршрутов и 23 пригородного направления). Деятельность по перевозке пассажиров осуществляют 4 субъекта (2 организации и 2 индивидуальных предпринимателя). Основным видом транспорта является автомобильный.</w:t>
      </w:r>
    </w:p>
    <w:p w:rsidR="008E4C2C" w:rsidRPr="008E4C2C" w:rsidRDefault="008E4C2C" w:rsidP="008E4C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lastRenderedPageBreak/>
        <w:t xml:space="preserve">Протяженность автодорог общего пользования местного значения составляет 564,5 км, из них: 536,9 км − в асфальтном исполнении и 27,6 км − с гравийным покрытием. Доля автомобильных дорог общего пользования местного значения, не отвечающим нормативным требованиям, составляет 235,84 км (в процентном соотношении 41,6 %). </w:t>
      </w:r>
    </w:p>
    <w:p w:rsidR="008E4C2C" w:rsidRPr="008E4C2C" w:rsidRDefault="008E4C2C" w:rsidP="008E4C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Протяженность автодорог общего пользования регионального значения 140,9 км из них: 133,9 км − в асфальтном исполнении и 7,0 км − с гравийным покрытием. Доля автомобильных дорог общего пользования регионального значения, не отвечающим нормативным, требованиям составляет 9,73 км (в процентном соотношении 6,9%).</w:t>
      </w:r>
    </w:p>
    <w:p w:rsidR="008E4C2C" w:rsidRPr="008E4C2C" w:rsidRDefault="008E4C2C" w:rsidP="008E4C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Состояние сети дорог определяется своевременностью, полнотой и качеством выполнения работ по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Так в 2024 году дорожный фонд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Ставропольского края составил 284716,8 тыс. рублей.</w:t>
      </w:r>
    </w:p>
    <w:p w:rsidR="008E4C2C" w:rsidRPr="008E4C2C" w:rsidRDefault="008E4C2C" w:rsidP="008E4C2C">
      <w:pPr>
        <w:shd w:val="clear" w:color="auto" w:fill="FFFFFF"/>
        <w:ind w:left="24" w:right="24" w:firstLine="696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В результате проделанной работы по привлечению средств из краевого бюджета, в рамках реализации мероприятий подпрограммы «Дорожное хозяйство и транспортная система» государственной программы Ставропольского края «Развитие транспортной системы», на ремонт автомобильных дорог общего пользования местного значения,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Новоалександровскому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муниципальному округу в 2024 году выделено 252539,9 тыс. рублей (субсидия из средств краевого бюджета составляет 239912,9 тыс. рублей, из муниципального бюджета – 12626, 9 тыс. рублей) на выполнение работ по ремонту 11 участков автомобильных дорог, общей </w:t>
      </w:r>
      <w:r w:rsidRPr="008E4C2C">
        <w:rPr>
          <w:rFonts w:eastAsia="Calibri"/>
          <w:color w:val="000000"/>
          <w:sz w:val="28"/>
          <w:szCs w:val="28"/>
          <w:lang w:eastAsia="en-US"/>
        </w:rPr>
        <w:t xml:space="preserve">протяженностью 17, 156 км (2023г. - </w:t>
      </w:r>
      <w:r w:rsidRPr="008E4C2C">
        <w:rPr>
          <w:rFonts w:eastAsia="Calibri"/>
          <w:sz w:val="28"/>
          <w:szCs w:val="28"/>
          <w:lang w:eastAsia="en-US"/>
        </w:rPr>
        <w:t>18 участков автомобильных дорог, общей протяженностью 33,513 км)</w:t>
      </w:r>
      <w:r w:rsidRPr="008E4C2C">
        <w:rPr>
          <w:rFonts w:eastAsia="Calibri"/>
          <w:color w:val="000000"/>
          <w:sz w:val="28"/>
          <w:szCs w:val="28"/>
          <w:lang w:eastAsia="en-US"/>
        </w:rPr>
        <w:t>, а именно: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ремонт участка автомобильной дороги по ул. Гагарина в г. Новоалександровске (от ул. Пушкина до ул. Советской), протяженностью 1,383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ремонт автомобильной дороги «Горьковский - Заречный (1 этап 1,5 км);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- ремонт участка автомобильной дороги «ст.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Кармалиновская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- пос.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Краснозоринский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- пос. Равнинный - х. Родионов» (</w:t>
      </w:r>
      <w:proofErr w:type="gramStart"/>
      <w:r w:rsidRPr="008E4C2C">
        <w:rPr>
          <w:rFonts w:eastAsia="Calibri"/>
          <w:sz w:val="28"/>
          <w:szCs w:val="28"/>
          <w:lang w:eastAsia="en-US"/>
        </w:rPr>
        <w:t>от</w:t>
      </w:r>
      <w:proofErr w:type="gramEnd"/>
      <w:r w:rsidRPr="008E4C2C">
        <w:rPr>
          <w:rFonts w:eastAsia="Calibri"/>
          <w:sz w:val="28"/>
          <w:szCs w:val="28"/>
          <w:lang w:eastAsia="en-US"/>
        </w:rPr>
        <w:t xml:space="preserve"> а/д «г. Ставрополь - г. Изобильный - г. Новоалександровск - с. Красногвардейское» до пос.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Краснозоринский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>), протяженностью 5,035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- ремонт сооружения дорожного транспорта по ул. Первомайская (от детского садика до конца ул. Первомайская) в станице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Расшеватская</w:t>
      </w:r>
      <w:proofErr w:type="spellEnd"/>
      <w:r w:rsidRPr="008E4C2C">
        <w:rPr>
          <w:rFonts w:eastAsia="Calibri"/>
          <w:sz w:val="28"/>
          <w:szCs w:val="28"/>
          <w:lang w:eastAsia="en-US"/>
        </w:rPr>
        <w:t>, протяженностью 0,919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-ремонт ул. Ленина ст.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Расшеватская</w:t>
      </w:r>
      <w:proofErr w:type="spellEnd"/>
      <w:r w:rsidRPr="008E4C2C">
        <w:rPr>
          <w:rFonts w:eastAsia="Calibri"/>
          <w:sz w:val="28"/>
          <w:szCs w:val="28"/>
          <w:lang w:eastAsia="en-US"/>
        </w:rPr>
        <w:t>, протяженностью 1,151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- ремонт по ул. Южная (от ж/д №1а до пересечения с ул. Лермонтова ж/д №31) в поселке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Темижбекский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>, протяженностью 0,825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ремонт ул. Горная в городе Новоалександровск, протяженностью 1,96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lastRenderedPageBreak/>
        <w:t xml:space="preserve">- ремонт участка автомобильной дороги общего пользования местного значения «х.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Чапцев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- х.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Красночервонный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» (от ул. Советская до ул. Школьная), протяженностью </w:t>
      </w:r>
      <w:r w:rsidRPr="008E4C2C">
        <w:rPr>
          <w:rFonts w:eastAsia="Calibri"/>
          <w:color w:val="000000"/>
          <w:sz w:val="28"/>
          <w:szCs w:val="28"/>
          <w:lang w:eastAsia="en-US"/>
        </w:rPr>
        <w:t>1,72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8E4C2C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8E4C2C">
        <w:rPr>
          <w:rFonts w:eastAsia="Calibri"/>
          <w:sz w:val="28"/>
          <w:szCs w:val="28"/>
          <w:lang w:eastAsia="en-US"/>
        </w:rPr>
        <w:t xml:space="preserve">ремонт участка автомобильной дороги общего пользования местного значения по ул. Садовая (от дома № 38 до дома № 4) в п. Светлый, протяженностью </w:t>
      </w:r>
      <w:r w:rsidRPr="008E4C2C">
        <w:rPr>
          <w:rFonts w:eastAsia="Calibri"/>
          <w:color w:val="000000"/>
          <w:sz w:val="28"/>
          <w:szCs w:val="28"/>
          <w:lang w:eastAsia="en-US"/>
        </w:rPr>
        <w:t>0,592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8E4C2C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8E4C2C">
        <w:rPr>
          <w:rFonts w:eastAsia="Calibri"/>
          <w:sz w:val="28"/>
          <w:szCs w:val="28"/>
          <w:lang w:eastAsia="en-US"/>
        </w:rPr>
        <w:t xml:space="preserve">ремонт участка автомобильной дороги общего пользования местного значения по ул. Червонная (от ул. Ленина до ул. Советская) в х.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Красночервонный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, протяженностью </w:t>
      </w:r>
      <w:r w:rsidRPr="008E4C2C">
        <w:rPr>
          <w:rFonts w:eastAsia="Calibri"/>
          <w:color w:val="000000"/>
          <w:sz w:val="28"/>
          <w:szCs w:val="28"/>
          <w:lang w:eastAsia="en-US"/>
        </w:rPr>
        <w:t>0,257 км;</w:t>
      </w:r>
    </w:p>
    <w:p w:rsidR="008E4C2C" w:rsidRPr="008E4C2C" w:rsidRDefault="008E4C2C" w:rsidP="008E4C2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ремонт автомобильной дороги «Фельдмаршальский - Курганный», (1 этап, 0+00 – км 1+800), протяженностью 1,8 км.</w:t>
      </w:r>
    </w:p>
    <w:p w:rsidR="008E4C2C" w:rsidRPr="008E4C2C" w:rsidRDefault="008E4C2C" w:rsidP="008E4C2C">
      <w:pPr>
        <w:widowControl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Поддержка субъектов малого и среднего предпринимательства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Одним из приоритетных направлений деятельности администрации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муниципального округа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8E4C2C"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является </w:t>
      </w:r>
      <w:r w:rsidRPr="008E4C2C">
        <w:rPr>
          <w:rFonts w:eastAsia="Arial Unicode MS"/>
          <w:spacing w:val="-4"/>
          <w:kern w:val="1"/>
          <w:sz w:val="28"/>
          <w:szCs w:val="28"/>
          <w:lang w:eastAsia="hi-IN" w:bidi="hi-IN"/>
        </w:rPr>
        <w:t>поддержка и развитие малого и среднего предпринимательства</w:t>
      </w:r>
      <w:r w:rsidRPr="008E4C2C"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>, которое</w:t>
      </w:r>
      <w:r w:rsidRPr="008E4C2C">
        <w:rPr>
          <w:rFonts w:eastAsia="Arial Unicode MS"/>
          <w:spacing w:val="-4"/>
          <w:kern w:val="1"/>
          <w:sz w:val="28"/>
          <w:szCs w:val="28"/>
          <w:lang w:eastAsia="hi-IN" w:bidi="hi-IN"/>
        </w:rPr>
        <w:t xml:space="preserve"> служит основой для экономического развития муниципального округа, способствует решению социальных проблем,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насыщению рынка товарами и услугами.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Отдел экономического развития администрации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муниципального округа является главным координатором по реализации мер поддержки </w:t>
      </w:r>
      <w:r w:rsidRPr="008E4C2C">
        <w:rPr>
          <w:rFonts w:eastAsia="Arial Unicode MS"/>
          <w:spacing w:val="-4"/>
          <w:kern w:val="1"/>
          <w:sz w:val="28"/>
          <w:szCs w:val="28"/>
          <w:lang w:eastAsia="hi-IN" w:bidi="hi-IN"/>
        </w:rPr>
        <w:t xml:space="preserve">малого и среднего предпринимательства (далее -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МСП), работа проводится в тесном взаимодействии со всеми отделами, структурными подразделениями, федеральными службами, министерствами и ведомствами Ставропольского края, в рамках реализации национального проекта </w:t>
      </w:r>
      <w:r w:rsidRPr="008E4C2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«</w:t>
      </w:r>
      <w:r w:rsidRPr="008E4C2C">
        <w:rPr>
          <w:rFonts w:eastAsia="Arial Unicode MS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Малое</w:t>
      </w:r>
      <w:r w:rsidRPr="008E4C2C"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и </w:t>
      </w:r>
      <w:r w:rsidRPr="008E4C2C">
        <w:rPr>
          <w:rFonts w:eastAsia="Arial Unicode MS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среднее</w:t>
      </w:r>
      <w:r w:rsidRPr="008E4C2C"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Pr="008E4C2C">
        <w:rPr>
          <w:rFonts w:eastAsia="Arial Unicode MS"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предпринимательство</w:t>
      </w:r>
      <w:r w:rsidRPr="008E4C2C">
        <w:rPr>
          <w:rFonts w:eastAsia="Arial Unicode MS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и поддержка индивидуальной предпринимательской инициативы», государственных и муниципальных программ.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В муниципальном округе сформирована система комплексной поддержки и развития предпринимательства и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самозанятости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>, используются все системы: финансовая, образовательная и информационная.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kern w:val="2"/>
          <w:sz w:val="28"/>
          <w:szCs w:val="28"/>
          <w:lang w:eastAsia="ru-RU" w:bidi="hi-IN"/>
        </w:rPr>
      </w:pPr>
      <w:r w:rsidRPr="008E4C2C">
        <w:rPr>
          <w:kern w:val="2"/>
          <w:sz w:val="28"/>
          <w:szCs w:val="28"/>
          <w:lang w:eastAsia="ru-RU" w:bidi="hi-IN"/>
        </w:rPr>
        <w:t xml:space="preserve">На 1 января 2025 года на территории муниципального округа осуществляют деятельность 2066 субъектов малого и среднего предпринимательства, из них 190 малых и средних предприятий, включая </w:t>
      </w:r>
      <w:proofErr w:type="spellStart"/>
      <w:r w:rsidRPr="008E4C2C">
        <w:rPr>
          <w:kern w:val="2"/>
          <w:sz w:val="28"/>
          <w:szCs w:val="28"/>
          <w:lang w:eastAsia="ru-RU" w:bidi="hi-IN"/>
        </w:rPr>
        <w:t>микропредприятия</w:t>
      </w:r>
      <w:proofErr w:type="spellEnd"/>
      <w:r w:rsidRPr="008E4C2C">
        <w:rPr>
          <w:kern w:val="2"/>
          <w:sz w:val="28"/>
          <w:szCs w:val="28"/>
          <w:lang w:eastAsia="ru-RU" w:bidi="hi-IN"/>
        </w:rPr>
        <w:t xml:space="preserve">, 1876 ед. индивидуальных предпринимателей (без </w:t>
      </w:r>
      <w:proofErr w:type="spellStart"/>
      <w:r w:rsidRPr="008E4C2C">
        <w:rPr>
          <w:kern w:val="2"/>
          <w:sz w:val="28"/>
          <w:szCs w:val="28"/>
          <w:lang w:eastAsia="ru-RU" w:bidi="hi-IN"/>
        </w:rPr>
        <w:t>самозанятых</w:t>
      </w:r>
      <w:proofErr w:type="spellEnd"/>
      <w:r w:rsidRPr="008E4C2C">
        <w:rPr>
          <w:kern w:val="2"/>
          <w:sz w:val="28"/>
          <w:szCs w:val="28"/>
          <w:lang w:eastAsia="ru-RU" w:bidi="hi-IN"/>
        </w:rPr>
        <w:t xml:space="preserve"> – плательщиков специального налогового режима «Налог на профессиональный доход»), аналогичный период 2023 года: всего – 2047 единиц, из них 194 малых и средних предприятий, 1853 ед. индивидуальных предпринимателей (без </w:t>
      </w:r>
      <w:proofErr w:type="spellStart"/>
      <w:r w:rsidRPr="008E4C2C">
        <w:rPr>
          <w:kern w:val="2"/>
          <w:sz w:val="28"/>
          <w:szCs w:val="28"/>
          <w:lang w:eastAsia="ru-RU" w:bidi="hi-IN"/>
        </w:rPr>
        <w:t>самозанятых</w:t>
      </w:r>
      <w:proofErr w:type="spellEnd"/>
      <w:r w:rsidRPr="008E4C2C">
        <w:rPr>
          <w:kern w:val="2"/>
          <w:sz w:val="28"/>
          <w:szCs w:val="28"/>
          <w:lang w:eastAsia="ru-RU" w:bidi="hi-IN"/>
        </w:rPr>
        <w:t>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kern w:val="2"/>
          <w:sz w:val="28"/>
          <w:szCs w:val="28"/>
          <w:lang w:eastAsia="ru-RU" w:bidi="hi-IN"/>
        </w:rPr>
      </w:pPr>
      <w:r w:rsidRPr="008E4C2C">
        <w:rPr>
          <w:kern w:val="2"/>
          <w:sz w:val="28"/>
          <w:szCs w:val="28"/>
          <w:lang w:eastAsia="ru-RU" w:bidi="hi-IN"/>
        </w:rPr>
        <w:t>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в 2024 году, составил 13,1 млрд. рублей, что больше соответствующего периода прошлого года на 0,9 млрд. рублей, темп роста к 2023 году составляет - 107,3 % (2023г. - 12,2 млрд. руб.).</w:t>
      </w:r>
    </w:p>
    <w:p w:rsidR="008E4C2C" w:rsidRPr="008E4C2C" w:rsidRDefault="008E4C2C" w:rsidP="008E4C2C">
      <w:pPr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8E4C2C">
        <w:rPr>
          <w:sz w:val="28"/>
          <w:szCs w:val="28"/>
          <w:lang w:eastAsia="ru-RU"/>
        </w:rPr>
        <w:lastRenderedPageBreak/>
        <w:t>В отраслевой структуре муниципального округа 57 % субъектов предпринимательства приходится на сферу потребительского рынка: торговлю, общественное питание, бытовое обслуживание населения, сферу услуг, 21 % на сельскохозяйственную отрасль, 14% - на транспорт и связь, 4 % - на обрабатывающие производства, 2,5 % - на строительство, прочие виды деятельности – 1,5 %.</w:t>
      </w:r>
    </w:p>
    <w:p w:rsidR="008E4C2C" w:rsidRPr="008E4C2C" w:rsidRDefault="008E4C2C" w:rsidP="008E4C2C">
      <w:pPr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8E4C2C">
        <w:rPr>
          <w:sz w:val="28"/>
          <w:szCs w:val="28"/>
          <w:lang w:eastAsia="ru-RU"/>
        </w:rPr>
        <w:t xml:space="preserve">В рамках реализации муниципальной программы «Развитие субъектов малого и среднего предпринимательства, потребительского рынка и инвестиционной деятельности на территории </w:t>
      </w:r>
      <w:proofErr w:type="spellStart"/>
      <w:r w:rsidRPr="008E4C2C">
        <w:rPr>
          <w:sz w:val="28"/>
          <w:szCs w:val="28"/>
          <w:lang w:eastAsia="ru-RU"/>
        </w:rPr>
        <w:t>Новоалександровского</w:t>
      </w:r>
      <w:proofErr w:type="spellEnd"/>
      <w:r w:rsidRPr="008E4C2C">
        <w:rPr>
          <w:sz w:val="28"/>
          <w:szCs w:val="28"/>
          <w:lang w:eastAsia="ru-RU"/>
        </w:rPr>
        <w:t xml:space="preserve"> муниципального округа Ставропольского края», в 2024 году на конкурсной основе, в виде субсидий, оказана поддержка 3 индивидуальным предпринимателям в размере по 150 тыс. рублей каждому</w:t>
      </w:r>
      <w:r w:rsidRPr="008E4C2C">
        <w:rPr>
          <w:sz w:val="28"/>
          <w:szCs w:val="28"/>
          <w:shd w:val="clear" w:color="auto" w:fill="FFFFFF"/>
          <w:lang w:eastAsia="ru-RU"/>
        </w:rPr>
        <w:t xml:space="preserve"> (2023 г.</w:t>
      </w:r>
      <w:r w:rsidRPr="008E4C2C">
        <w:rPr>
          <w:sz w:val="28"/>
          <w:szCs w:val="28"/>
          <w:lang w:eastAsia="ru-RU"/>
        </w:rPr>
        <w:t xml:space="preserve"> - денежные средства в виде субсидий не выделялись, решение Совета </w:t>
      </w:r>
      <w:proofErr w:type="spellStart"/>
      <w:r w:rsidRPr="008E4C2C">
        <w:rPr>
          <w:sz w:val="28"/>
          <w:szCs w:val="28"/>
          <w:lang w:eastAsia="ru-RU"/>
        </w:rPr>
        <w:t>Новоалександровского</w:t>
      </w:r>
      <w:proofErr w:type="spellEnd"/>
      <w:r w:rsidRPr="008E4C2C">
        <w:rPr>
          <w:sz w:val="28"/>
          <w:szCs w:val="28"/>
          <w:lang w:eastAsia="ru-RU"/>
        </w:rPr>
        <w:t xml:space="preserve"> муниципального округа Ставропольского края </w:t>
      </w:r>
      <w:r w:rsidRPr="008E4C2C">
        <w:rPr>
          <w:sz w:val="28"/>
          <w:szCs w:val="28"/>
          <w:shd w:val="clear" w:color="auto" w:fill="FFFFFF"/>
          <w:lang w:eastAsia="ru-RU"/>
        </w:rPr>
        <w:t xml:space="preserve">первого созыва от 25 </w:t>
      </w:r>
      <w:r w:rsidRPr="008E4C2C">
        <w:rPr>
          <w:sz w:val="28"/>
          <w:szCs w:val="28"/>
          <w:lang w:eastAsia="ru-RU"/>
        </w:rPr>
        <w:t xml:space="preserve">декабря 2023 года № 19/738 «О внесении изменений в решение Совета депутатов </w:t>
      </w:r>
      <w:proofErr w:type="spellStart"/>
      <w:r w:rsidRPr="008E4C2C">
        <w:rPr>
          <w:sz w:val="28"/>
          <w:szCs w:val="28"/>
          <w:lang w:eastAsia="ru-RU"/>
        </w:rPr>
        <w:t>Новоалександровского</w:t>
      </w:r>
      <w:proofErr w:type="spellEnd"/>
      <w:r w:rsidRPr="008E4C2C">
        <w:rPr>
          <w:sz w:val="28"/>
          <w:szCs w:val="28"/>
          <w:lang w:eastAsia="ru-RU"/>
        </w:rPr>
        <w:t xml:space="preserve"> городского округа Ставропольского края второго созыва от 14 декабря 2022 года № 6/606 «О бюджете </w:t>
      </w:r>
      <w:proofErr w:type="spellStart"/>
      <w:r w:rsidRPr="008E4C2C">
        <w:rPr>
          <w:sz w:val="28"/>
          <w:szCs w:val="28"/>
          <w:lang w:eastAsia="ru-RU"/>
        </w:rPr>
        <w:t>Новоалександровского</w:t>
      </w:r>
      <w:proofErr w:type="spellEnd"/>
      <w:r w:rsidRPr="008E4C2C">
        <w:rPr>
          <w:sz w:val="28"/>
          <w:szCs w:val="28"/>
          <w:lang w:eastAsia="ru-RU"/>
        </w:rPr>
        <w:t xml:space="preserve"> городского округа Ставропольского края на 2023 год и плановый 2024 и 2025 годов»).</w:t>
      </w:r>
    </w:p>
    <w:p w:rsidR="008E4C2C" w:rsidRPr="008E4C2C" w:rsidRDefault="008E4C2C" w:rsidP="008E4C2C">
      <w:pPr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8E4C2C">
        <w:rPr>
          <w:sz w:val="28"/>
          <w:szCs w:val="28"/>
          <w:lang w:eastAsia="ru-RU"/>
        </w:rPr>
        <w:t xml:space="preserve">В рамках оказания имущественной поддержки субъектам малого и среднего предпринимательства, в 2024 году было предоставлено в аренду 6 объектов недвижимости, находящихся в муниципальной собственности, из которых 5 нежилых помещений включены в перечень муниципального имущества </w:t>
      </w:r>
      <w:proofErr w:type="spellStart"/>
      <w:r w:rsidRPr="008E4C2C">
        <w:rPr>
          <w:sz w:val="28"/>
          <w:szCs w:val="28"/>
          <w:lang w:eastAsia="ru-RU"/>
        </w:rPr>
        <w:t>Новоалександровского</w:t>
      </w:r>
      <w:proofErr w:type="spellEnd"/>
      <w:r w:rsidRPr="008E4C2C">
        <w:rPr>
          <w:sz w:val="28"/>
          <w:szCs w:val="28"/>
          <w:lang w:eastAsia="ru-RU"/>
        </w:rPr>
        <w:t xml:space="preserve"> городского округа Ставропольского края, свободного от прав третьих лиц,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Средний размер платы за 1 кв. м. аренды муниципального имущества в год составляет 2633,8 рублей (2023г. - предоставлено в аренду 7 объектов недвижимости).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ndale Sans UI;Arial Unicode MS"/>
          <w:bCs/>
          <w:kern w:val="2"/>
          <w:sz w:val="28"/>
          <w:szCs w:val="28"/>
          <w:lang w:eastAsia="hi-IN" w:bidi="hi-IN"/>
        </w:rPr>
      </w:pPr>
      <w:r w:rsidRPr="008E4C2C">
        <w:rPr>
          <w:rFonts w:eastAsia="Andale Sans UI;Arial Unicode MS"/>
          <w:bCs/>
          <w:kern w:val="2"/>
          <w:sz w:val="28"/>
          <w:szCs w:val="28"/>
          <w:lang w:eastAsia="hi-IN" w:bidi="hi-IN"/>
        </w:rPr>
        <w:t>Проведено 13 аукционов на право размещения нестационарных торговых объектов (2023г. - 13 аукционов).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ndale Sans UI;Arial Unicode MS"/>
          <w:bCs/>
          <w:kern w:val="2"/>
          <w:sz w:val="28"/>
          <w:szCs w:val="28"/>
          <w:lang w:eastAsia="hi-IN" w:bidi="hi-IN"/>
        </w:rPr>
      </w:pPr>
      <w:r w:rsidRPr="008E4C2C">
        <w:rPr>
          <w:rFonts w:eastAsia="Andale Sans UI;Arial Unicode MS"/>
          <w:bCs/>
          <w:kern w:val="2"/>
          <w:sz w:val="28"/>
          <w:szCs w:val="28"/>
          <w:lang w:eastAsia="hi-IN" w:bidi="hi-IN"/>
        </w:rPr>
        <w:t>На территории муниципального округа организовано 12 ярмарочных площадок, в целях реализации продукции собственного производства, местным товаропроизводителям предоставляются места на льготных условиях, с 50% скидкой.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В 2024 году доля объема закупок у субъектов МСП и социально - ориентированных некоммерческих организаций в годовом объеме муниципального заказа составила 57,66 % или 271,9 млн. рублей (2023г. - 54%, на сумму 146 млн. руб.).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В целях реализации национального проекта «Малое и среднее предпринимательство и поддержка индивидуальной предпринимательской инициативы» в 2024 году на территории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8E4C2C">
        <w:rPr>
          <w:kern w:val="2"/>
          <w:sz w:val="28"/>
          <w:szCs w:val="28"/>
          <w:lang w:eastAsia="ru-RU" w:bidi="hi-IN"/>
        </w:rPr>
        <w:lastRenderedPageBreak/>
        <w:t>муниципального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округа Ставропольского края, в рамках муниципальной программы: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организовано торжественное мероприятие, посвященное празднованию на территории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8E4C2C">
        <w:rPr>
          <w:kern w:val="2"/>
          <w:sz w:val="28"/>
          <w:szCs w:val="28"/>
          <w:lang w:eastAsia="ru-RU" w:bidi="hi-IN"/>
        </w:rPr>
        <w:t>муниципального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округа «Дня Российского предпринимательства», 1 субъект малого и среднего предпринимательства награжден наградой Ставропольского края и 12 субъектов малого и среднего предпринимательства и их работники награждены наградами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</w:t>
      </w:r>
      <w:r w:rsidRPr="008E4C2C">
        <w:rPr>
          <w:kern w:val="2"/>
          <w:sz w:val="28"/>
          <w:szCs w:val="28"/>
          <w:lang w:eastAsia="ru-RU" w:bidi="hi-IN"/>
        </w:rPr>
        <w:t>муниципального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округа Ставропольского края;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оказываются консультационно - информационные услуги, в том числе содействие субъектам малого и среднего предпринимательства (далее - МСП) в получении статуса социального предприятия и участии в федеральных и региональных проектах;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осуществляется содействие в участии субъектов МСП и местных товаропроизводителей в закупочных сессиях, выставках, конкурсах, проектах, обучающих мероприятиях на краевом, федеральном и международном уровне;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проводится информационная кампания по популяризации предпринимательства и вовлечению в предпринимательскую деятельность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самозанятых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граждан, включая проведение обучающих мероприятий;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работа по популяризации мер государственной поддержки субъектов МСП, оказываемых организациями инфраструктуры поддержки малого и среднего предпринимательства на территории Ставропольского края;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размещаются информационные материалы о мерах господдержки бизнеса, в том числе оказывается информационная поддержка о проводимых конкурсах на предоставление субсидий из бюджетов разных уровней.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На территории муниципального округа экспортную деятельность осуществляют 2 предприятия: ООО «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Райффайзен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Агро»; ООО «Станица».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В соответствии с постановлением Правительства Ставропольского края от 29 января 2014 года № 19 - п «Об утверждении порядка оказания государственной социальной помощи населению Ставропольского края на основании социального контракта», в 2024 году на осуществление предпринимательской деятельности и вновь открытие предпринимательской деятельности оказана поддержка в сумме 14739,3 тыс. рублей: - 53 чел., из которых 6 чел. прошли обучение на сумму 162,6 тыс. рублей (2023г.- оказана поддержка 53 чел. на сумму 14979,5 тыс. рублей, из которых 12 чел. прошли обучение на сумму 333,3 тыс. рублей).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shd w:val="clear" w:color="auto" w:fill="FFFFFF"/>
          <w:lang w:eastAsia="hi-IN" w:bidi="hi-IN"/>
        </w:rPr>
        <w:t xml:space="preserve">В целях содействия развитию малого предпринимательства, повышения общественной значимости предпринимательской деятельности, в 2024 году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проведен 21 </w:t>
      </w:r>
      <w:r w:rsidRPr="008E4C2C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семинар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с субъектами МСП</w:t>
      </w:r>
      <w:r w:rsidRPr="008E4C2C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в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режиме видеоконференцсвязи</w:t>
      </w:r>
      <w:r w:rsidRPr="008E4C2C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, в которых приняли участие 730 субъектов,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(2023 г. - 19 семинаров, приняли участие 690 субъектов), оказано 623 консультации (2023г. - 617 ед.).</w:t>
      </w:r>
      <w:r w:rsidRPr="008E4C2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Проведено 3 заседания Координационного совета по развитию малого и среднего предпринимательства в Новоалександровском муниципальном округе Ставропольского края.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/>
          <w:kern w:val="1"/>
          <w:sz w:val="28"/>
          <w:szCs w:val="28"/>
          <w:shd w:val="clear" w:color="auto" w:fill="FFFFFF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lastRenderedPageBreak/>
        <w:t xml:space="preserve">Информирование субъектов МСП о мерах государственной и муниципальной поддержки, в том числе в условиях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санкционных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ограничений,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о достижениях в развитии собственного бизнеса велось н</w:t>
      </w:r>
      <w:r w:rsidRPr="008E4C2C">
        <w:rPr>
          <w:kern w:val="1"/>
          <w:sz w:val="28"/>
          <w:szCs w:val="28"/>
          <w:lang w:eastAsia="ru-RU" w:bidi="hi-IN"/>
        </w:rPr>
        <w:t xml:space="preserve">а официальном информационном Интернет - сайте </w:t>
      </w:r>
      <w:proofErr w:type="spellStart"/>
      <w:r w:rsidRPr="008E4C2C">
        <w:rPr>
          <w:kern w:val="1"/>
          <w:sz w:val="28"/>
          <w:szCs w:val="28"/>
          <w:lang w:eastAsia="ru-RU" w:bidi="hi-IN"/>
        </w:rPr>
        <w:t>Новоалександровского</w:t>
      </w:r>
      <w:proofErr w:type="spellEnd"/>
      <w:r w:rsidRPr="008E4C2C">
        <w:rPr>
          <w:kern w:val="1"/>
          <w:sz w:val="28"/>
          <w:szCs w:val="28"/>
          <w:lang w:eastAsia="ru-RU" w:bidi="hi-IN"/>
        </w:rPr>
        <w:t xml:space="preserve"> муниципального округа Ставропольского края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в сети Интернет, социальных сетях: 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>Одноклассники (https://ok.ru/group55505801707618); В Контакте (</w:t>
      </w:r>
      <w:hyperlink r:id="rId8" w:history="1">
        <w:r w:rsidRPr="008E4C2C">
          <w:rPr>
            <w:rFonts w:eastAsia="Arial Unicode MS"/>
            <w:kern w:val="2"/>
            <w:sz w:val="28"/>
            <w:szCs w:val="28"/>
            <w:u w:val="single"/>
            <w:lang w:eastAsia="hi-IN" w:bidi="hi-IN"/>
          </w:rPr>
          <w:t>https://vk.com/novolgo</w:t>
        </w:r>
      </w:hyperlink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), в мессенджере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Телеграм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- канал (</w:t>
      </w:r>
      <w:hyperlink r:id="rId9" w:history="1">
        <w:r w:rsidRPr="008E4C2C">
          <w:rPr>
            <w:rFonts w:eastAsia="Arial Unicode MS"/>
            <w:kern w:val="2"/>
            <w:sz w:val="28"/>
            <w:szCs w:val="28"/>
            <w:u w:val="single"/>
            <w:lang w:eastAsia="hi-IN" w:bidi="hi-IN"/>
          </w:rPr>
          <w:t>https://t.me/ango_sk</w:t>
        </w:r>
      </w:hyperlink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)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и 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общественно - политической газете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муниципального округа Ставропольского края «Знамя труда». З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а 2024 год размещено 165 </w:t>
      </w:r>
      <w:r w:rsidRPr="008E4C2C">
        <w:rPr>
          <w:rFonts w:eastAsia="Arial Unicode MS"/>
          <w:kern w:val="1"/>
          <w:sz w:val="28"/>
          <w:szCs w:val="28"/>
          <w:shd w:val="clear" w:color="auto" w:fill="FFFFFF"/>
          <w:lang w:eastAsia="hi-IN" w:bidi="hi-IN"/>
        </w:rPr>
        <w:t>публикаций различного содержания.</w:t>
      </w:r>
    </w:p>
    <w:p w:rsidR="008E4C2C" w:rsidRPr="008E4C2C" w:rsidRDefault="008E4C2C" w:rsidP="008E4C2C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8E4C2C">
        <w:rPr>
          <w:sz w:val="28"/>
          <w:szCs w:val="28"/>
          <w:lang w:eastAsia="ru-RU"/>
        </w:rPr>
        <w:t>Некоммерческой организацией «Фонд поддержки предпринимательства в Ставропольском крае» оказывается всесторонняя информационно - консультационная и образовательная помощь: консультации по вопросам социального предпринимательства, ведения собственного дела, правового обеспечения деятельности, сопровождение и формирование пакета документов для участия в конкурсах на получение государственной поддержки, помощь в разработке бизнес-планов, сайтов. Поддержку в виде консультационных услуг получили 90 субъектов (2023 год – 98 субъектов).</w:t>
      </w:r>
    </w:p>
    <w:p w:rsidR="008E4C2C" w:rsidRPr="008E4C2C" w:rsidRDefault="008E4C2C" w:rsidP="008E4C2C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8E4C2C">
        <w:rPr>
          <w:sz w:val="28"/>
          <w:szCs w:val="28"/>
          <w:lang w:eastAsia="ru-RU"/>
        </w:rPr>
        <w:t>ГУП СК «Гарантийный фонд поддержки малого и среднего предпринимательства в Ставропольском крае» в 2024 году представлены поручительства 4 субъектам малого и среднего предпринимательства на сумму 17,5 млн. рублей (за 2023 год - 7 поручительства на сумму 67,3 млн. рублей).</w:t>
      </w:r>
    </w:p>
    <w:p w:rsidR="008E4C2C" w:rsidRPr="008E4C2C" w:rsidRDefault="008E4C2C" w:rsidP="008E4C2C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8E4C2C">
        <w:rPr>
          <w:sz w:val="28"/>
          <w:szCs w:val="28"/>
          <w:lang w:eastAsia="ru-RU"/>
        </w:rPr>
        <w:t xml:space="preserve">По состоянию на 01.01.2025 г. НМО «Фонд микрофинансирования субъектов малого и среднего предпринимательства в Ставропольском крае» (далее – Фонд) выдал </w:t>
      </w:r>
      <w:proofErr w:type="spellStart"/>
      <w:r w:rsidRPr="008E4C2C">
        <w:rPr>
          <w:sz w:val="28"/>
          <w:szCs w:val="28"/>
          <w:lang w:eastAsia="ru-RU"/>
        </w:rPr>
        <w:t>микрозаймов</w:t>
      </w:r>
      <w:proofErr w:type="spellEnd"/>
      <w:r w:rsidRPr="008E4C2C">
        <w:rPr>
          <w:sz w:val="28"/>
          <w:szCs w:val="28"/>
          <w:lang w:eastAsia="ru-RU"/>
        </w:rPr>
        <w:t xml:space="preserve"> 41 индивидуальному предпринимателю в сумме 59,25 млн. рублей (2023 год - 22 ИП на сумму 32,1 млн. рублей). За период работы Фонда (с декабря 2010 года) выдано </w:t>
      </w:r>
      <w:proofErr w:type="spellStart"/>
      <w:r w:rsidRPr="008E4C2C">
        <w:rPr>
          <w:sz w:val="28"/>
          <w:szCs w:val="28"/>
          <w:lang w:eastAsia="ru-RU"/>
        </w:rPr>
        <w:t>микрозаймов</w:t>
      </w:r>
      <w:proofErr w:type="spellEnd"/>
      <w:r w:rsidRPr="008E4C2C">
        <w:rPr>
          <w:sz w:val="28"/>
          <w:szCs w:val="28"/>
          <w:lang w:eastAsia="ru-RU"/>
        </w:rPr>
        <w:t xml:space="preserve"> 267 субъектам малого и среднего предпринимательства на сумму 297,75 млн. рублей.</w:t>
      </w:r>
    </w:p>
    <w:p w:rsidR="008E4C2C" w:rsidRPr="008E4C2C" w:rsidRDefault="008E4C2C" w:rsidP="008E4C2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E4C2C">
        <w:rPr>
          <w:rFonts w:eastAsia="Calibri"/>
          <w:kern w:val="2"/>
          <w:sz w:val="28"/>
          <w:szCs w:val="28"/>
          <w:lang w:eastAsia="ru-RU" w:bidi="hi-IN"/>
        </w:rPr>
        <w:t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в</w:t>
      </w:r>
      <w:r w:rsidRPr="008E4C2C">
        <w:rPr>
          <w:rFonts w:eastAsia="Calibri"/>
          <w:sz w:val="28"/>
          <w:szCs w:val="28"/>
          <w:lang w:eastAsia="en-US"/>
        </w:rPr>
        <w:t xml:space="preserve"> </w:t>
      </w:r>
      <w:r w:rsidRPr="008E4C2C">
        <w:rPr>
          <w:rFonts w:eastAsia="Calibri"/>
          <w:sz w:val="28"/>
          <w:szCs w:val="28"/>
          <w:lang w:eastAsia="ru-RU"/>
        </w:rPr>
        <w:t xml:space="preserve">2024 году господдержку получили 74 </w:t>
      </w:r>
      <w:proofErr w:type="spellStart"/>
      <w:r w:rsidRPr="008E4C2C">
        <w:rPr>
          <w:rFonts w:eastAsia="Calibri"/>
          <w:sz w:val="28"/>
          <w:szCs w:val="28"/>
          <w:lang w:eastAsia="ru-RU"/>
        </w:rPr>
        <w:t>сельхозтоваропроизводителя</w:t>
      </w:r>
      <w:proofErr w:type="spellEnd"/>
      <w:r w:rsidRPr="008E4C2C">
        <w:rPr>
          <w:rFonts w:eastAsia="Calibri"/>
          <w:sz w:val="28"/>
          <w:szCs w:val="28"/>
          <w:lang w:eastAsia="ru-RU"/>
        </w:rPr>
        <w:t xml:space="preserve"> на сумму 334 млн. рублей, в том числе: 40 ИП глава КФХ на сумму - 17 млн. рублей, 25 крупных </w:t>
      </w:r>
      <w:proofErr w:type="spellStart"/>
      <w:r w:rsidRPr="008E4C2C">
        <w:rPr>
          <w:rFonts w:eastAsia="Calibri"/>
          <w:sz w:val="28"/>
          <w:szCs w:val="28"/>
          <w:lang w:eastAsia="ru-RU"/>
        </w:rPr>
        <w:t>сельхозтоваропроизводителя</w:t>
      </w:r>
      <w:proofErr w:type="spellEnd"/>
      <w:r w:rsidRPr="008E4C2C">
        <w:rPr>
          <w:rFonts w:eastAsia="Calibri"/>
          <w:sz w:val="28"/>
          <w:szCs w:val="28"/>
          <w:lang w:eastAsia="ru-RU"/>
        </w:rPr>
        <w:t xml:space="preserve">  на сумму – 312 млн. рублей, на ведение личного подсобного хозяйства (сады) выдано 9 грантов на сумму 4,95 млн. рублей </w:t>
      </w:r>
      <w:r w:rsidRPr="008E4C2C">
        <w:rPr>
          <w:rFonts w:eastAsia="Calibri"/>
          <w:sz w:val="28"/>
          <w:szCs w:val="28"/>
          <w:lang w:eastAsia="en-US"/>
        </w:rPr>
        <w:t>(</w:t>
      </w:r>
      <w:r w:rsidRPr="008E4C2C">
        <w:rPr>
          <w:rFonts w:eastAsia="Calibri"/>
          <w:sz w:val="28"/>
          <w:szCs w:val="28"/>
          <w:lang w:eastAsia="ru-RU"/>
        </w:rPr>
        <w:t xml:space="preserve">2023г. - господдержку получили 82 </w:t>
      </w:r>
      <w:proofErr w:type="spellStart"/>
      <w:r w:rsidRPr="008E4C2C">
        <w:rPr>
          <w:rFonts w:eastAsia="Calibri"/>
          <w:sz w:val="28"/>
          <w:szCs w:val="28"/>
          <w:lang w:eastAsia="ru-RU"/>
        </w:rPr>
        <w:t>сельхозтоваропроизводителя</w:t>
      </w:r>
      <w:proofErr w:type="spellEnd"/>
      <w:r w:rsidRPr="008E4C2C">
        <w:rPr>
          <w:rFonts w:eastAsia="Calibri"/>
          <w:sz w:val="28"/>
          <w:szCs w:val="28"/>
          <w:lang w:eastAsia="ru-RU"/>
        </w:rPr>
        <w:t xml:space="preserve"> на сумму 344 млн. рублей, в том числе: 62 ИП глава КФХ на сумму – 23 млн. рублей, 19 крупных </w:t>
      </w:r>
      <w:proofErr w:type="spellStart"/>
      <w:r w:rsidRPr="008E4C2C">
        <w:rPr>
          <w:rFonts w:eastAsia="Calibri"/>
          <w:sz w:val="28"/>
          <w:szCs w:val="28"/>
          <w:lang w:eastAsia="ru-RU"/>
        </w:rPr>
        <w:t>сельхозтоваропроизводителей</w:t>
      </w:r>
      <w:proofErr w:type="spellEnd"/>
      <w:r w:rsidRPr="008E4C2C">
        <w:rPr>
          <w:rFonts w:eastAsia="Calibri"/>
          <w:sz w:val="28"/>
          <w:szCs w:val="28"/>
          <w:lang w:eastAsia="ru-RU"/>
        </w:rPr>
        <w:t xml:space="preserve"> на сумму - 318 млн. рублей и 1 сельхозкооператив на сумму – 2, 8 млн. рублей).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kern w:val="2"/>
          <w:sz w:val="28"/>
          <w:szCs w:val="28"/>
          <w:lang w:eastAsia="hi-IN" w:bidi="hi-IN"/>
        </w:rPr>
        <w:t>В соответствии со статьей 8 Федерального закона от 24.04.2007г. № 209 -ФЗ «О развитии малого и среднего предпринимательства в Российской Федерации»,</w:t>
      </w:r>
      <w:r w:rsidRPr="008E4C2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администрацией </w:t>
      </w:r>
      <w:proofErr w:type="spellStart"/>
      <w:r w:rsidRPr="008E4C2C">
        <w:rPr>
          <w:rFonts w:eastAsia="Arial Unicode MS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/>
          <w:kern w:val="2"/>
          <w:sz w:val="28"/>
          <w:szCs w:val="28"/>
          <w:lang w:eastAsia="hi-IN" w:bidi="hi-IN"/>
        </w:rPr>
        <w:t xml:space="preserve"> муниципального округа </w:t>
      </w:r>
      <w:r w:rsidRPr="008E4C2C">
        <w:rPr>
          <w:rFonts w:eastAsia="Arial Unicode MS"/>
          <w:kern w:val="2"/>
          <w:sz w:val="28"/>
          <w:szCs w:val="28"/>
          <w:lang w:eastAsia="hi-IN" w:bidi="hi-IN"/>
        </w:rPr>
        <w:lastRenderedPageBreak/>
        <w:t>Ставропольского края ведется Единый реестр субъектов малого и среднего предпринимательства – получателей поддержки с последующим представлением сведений в федеральный орган исполнительной власти, выполняющий функции по надзору и контролю за соблюдением законодательства о налогах и сборах.</w:t>
      </w:r>
    </w:p>
    <w:p w:rsidR="008E4C2C" w:rsidRPr="008E4C2C" w:rsidRDefault="008E4C2C" w:rsidP="008E4C2C">
      <w:pPr>
        <w:widowControl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tabs>
          <w:tab w:val="left" w:pos="4536"/>
        </w:tabs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Потребительский рынок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Торговое обслуживание населения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в основном осуществляется субъектами малого и среднего предпринимательства.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 территории муниципального округа находится 444 объекта розничной торговли, торговая площадь которых составляет 58089,5</w:t>
      </w:r>
      <w:r w:rsidRPr="008E4C2C">
        <w:rPr>
          <w:sz w:val="28"/>
          <w:szCs w:val="28"/>
          <w:lang w:eastAsia="ru-RU"/>
        </w:rPr>
        <w:t xml:space="preserve"> </w:t>
      </w:r>
      <w:r w:rsidRPr="008E4C2C">
        <w:rPr>
          <w:rFonts w:eastAsia="Calibri"/>
          <w:sz w:val="28"/>
          <w:szCs w:val="28"/>
          <w:lang w:eastAsia="en-US"/>
        </w:rPr>
        <w:t>м</w:t>
      </w:r>
      <w:r w:rsidRPr="008E4C2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E4C2C">
        <w:rPr>
          <w:rFonts w:eastAsia="Calibri"/>
          <w:sz w:val="28"/>
          <w:szCs w:val="28"/>
          <w:lang w:eastAsia="en-US"/>
        </w:rPr>
        <w:t>, из них продовольственных – 125, непродовольственных (промышленных) - 157, смешанных – 162.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Осуществляют деятельность 73 точки общественного питания на 4140 посадочных места, из них 22 – школьные столовые на 2151 посадочных места, 1 столовая филиала частного профессионального образовательного учреждения «Ставропольский кооперативный техникум» в г. Новоалександровске на 60 посадочных мест и 2 столовых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Григорополисского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сельскохозяйственного техникума имени атамана М.И. Платова на 90 посадочных мест.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Количество посадочных мест на 1 тысячу человек в системе общественного питания составляет 66,5 места (2023г. – 65,5 места).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Pr="008E4C2C">
        <w:rPr>
          <w:rFonts w:eastAsia="Calibri"/>
          <w:sz w:val="28"/>
          <w:szCs w:val="28"/>
          <w:lang w:eastAsia="en-US"/>
        </w:rPr>
        <w:t>январь – декабрь 2024 года оборот розничной торговли крупных и средних предприятий всех видов экономической деятельности составил 3852,5 млн. рублей и увеличился к соответствующему периоду прошлого года на 581,4 млн. рублей или на 17,8 % (2023г. – 3271,1 млн. руб.).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Оборот общественного питания крупных и средних предприятий всех видов экономической деятельности за 2024 год составил 37,5 млн. рублей и увеличился к соответствующему периоду прошлого года на 2,4 млн. рублей или на 6,8 % (2023г. – 35,1 млн. руб.).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В 2024 году введено в эксплуатацию 3 магазина, общей площадью 574,2 м</w:t>
      </w:r>
      <w:r w:rsidRPr="008E4C2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8E4C2C">
        <w:rPr>
          <w:rFonts w:eastAsia="Calibri"/>
          <w:sz w:val="28"/>
          <w:szCs w:val="28"/>
          <w:lang w:eastAsia="en-US"/>
        </w:rPr>
        <w:t>(2023 г. – 4 магазинов, площадью 767,4 м</w:t>
      </w:r>
      <w:r w:rsidRPr="008E4C2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E4C2C">
        <w:rPr>
          <w:rFonts w:eastAsia="Calibri"/>
          <w:sz w:val="28"/>
          <w:szCs w:val="28"/>
          <w:lang w:eastAsia="en-US"/>
        </w:rPr>
        <w:t>), из них: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- произведена реконструкция 3 магазинов, общей площадью 1278,3 м</w:t>
      </w:r>
      <w:r w:rsidRPr="008E4C2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E4C2C">
        <w:rPr>
          <w:rFonts w:eastAsia="Calibri"/>
          <w:sz w:val="28"/>
          <w:szCs w:val="28"/>
          <w:lang w:eastAsia="en-US"/>
        </w:rPr>
        <w:t xml:space="preserve"> (2023 г. – 3 магазина, общей площадью 390,7 м</w:t>
      </w:r>
      <w:r w:rsidRPr="008E4C2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E4C2C">
        <w:rPr>
          <w:rFonts w:eastAsia="Calibri"/>
          <w:sz w:val="28"/>
          <w:szCs w:val="28"/>
          <w:lang w:eastAsia="en-US"/>
        </w:rPr>
        <w:t>).</w:t>
      </w:r>
    </w:p>
    <w:p w:rsidR="008E4C2C" w:rsidRPr="008E4C2C" w:rsidRDefault="008E4C2C" w:rsidP="008E4C2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Население муниципального округа по - прежнему отдаёт предпочтение продуктам местного производства, которые в полном ассортименте представлены в торговой сети и на рынке муниципального округа.</w:t>
      </w:r>
    </w:p>
    <w:p w:rsidR="008E4C2C" w:rsidRPr="008E4C2C" w:rsidRDefault="008E4C2C" w:rsidP="008E4C2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 территории муниципального округа работает 29 объектов фирменной торговли ставропольских товаропроизводителей, в том числе:</w:t>
      </w:r>
    </w:p>
    <w:p w:rsidR="008E4C2C" w:rsidRPr="008E4C2C" w:rsidRDefault="008E4C2C" w:rsidP="008E4C2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по продаже хлебобулочных изделий – 9 (индивидуальный предприниматель Четвериков С. А. – 7 магазинов «Хлеб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Четверикова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»; индивидуальный предприниматель Ханин С.С. – 2 магазина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Хлебушкин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»);</w:t>
      </w:r>
    </w:p>
    <w:p w:rsidR="008E4C2C" w:rsidRPr="008E4C2C" w:rsidRDefault="008E4C2C" w:rsidP="008E4C2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lastRenderedPageBreak/>
        <w:t>мясных и колбасных изделий – 19 (АО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Григорополисское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 – 7 магазинов «Колос», СПК колхоз «Родина» – 6 магазинов, ООО «Юг - Колос Плюс» – 2 магазина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Семидаль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», индивидуальный предприниматель Плотников А.В. – 2 магазина, ООО «МДМ» - 2 магазина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Кураторгъ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»);</w:t>
      </w:r>
    </w:p>
    <w:p w:rsidR="008E4C2C" w:rsidRPr="008E4C2C" w:rsidRDefault="008E4C2C" w:rsidP="008E4C2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рыбы и рыбной продукции - 1 (АО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Компищепром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– 1 магазин).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Федеральная торговая сеть представлена такими организациями, как АО «Тандер» (5 магазинов «Магнит», 1 Гипермаркет «Магнит, 5 магазинов «Магнит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Косметик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»), ООО «АГРОТОРГ» компании X5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Retail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Group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(8 магазинов «Пятерочка»), ООО «ТОРГСЕРВИС 69» (1 магазин «Светофор»), ООО «Атлас» (6 магазинов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Красное&amp;Белое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»), ООО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Бэст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Прайс» (3 магазина «</w:t>
      </w:r>
      <w:r w:rsidRPr="008E4C2C">
        <w:rPr>
          <w:rFonts w:eastAsia="Calibri"/>
          <w:sz w:val="28"/>
          <w:szCs w:val="28"/>
          <w:lang w:val="en-US" w:eastAsia="en-US"/>
        </w:rPr>
        <w:t>Fix</w:t>
      </w:r>
      <w:r w:rsidRPr="008E4C2C">
        <w:rPr>
          <w:rFonts w:eastAsia="Calibri"/>
          <w:sz w:val="28"/>
          <w:szCs w:val="28"/>
          <w:lang w:eastAsia="en-US"/>
        </w:rPr>
        <w:t xml:space="preserve"> </w:t>
      </w:r>
      <w:r w:rsidRPr="008E4C2C">
        <w:rPr>
          <w:rFonts w:eastAsia="Calibri"/>
          <w:sz w:val="28"/>
          <w:szCs w:val="28"/>
          <w:lang w:val="en-US" w:eastAsia="en-US"/>
        </w:rPr>
        <w:t>Price</w:t>
      </w:r>
      <w:r w:rsidRPr="008E4C2C">
        <w:rPr>
          <w:rFonts w:eastAsia="Calibri"/>
          <w:sz w:val="28"/>
          <w:szCs w:val="28"/>
          <w:lang w:eastAsia="en-US"/>
        </w:rPr>
        <w:t>»), ООО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Ермолино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» (1 магазин «Продукты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Ермолино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»), ООО «ВТД ТД» (3 магазина «33 курицы»), ООО «ПВ Юг» (1 магазин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Доброцен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»), АО «ТЕХНОПОИНТ» (1 магазин «</w:t>
      </w:r>
      <w:r w:rsidRPr="008E4C2C">
        <w:rPr>
          <w:rFonts w:eastAsia="Calibri"/>
          <w:sz w:val="28"/>
          <w:szCs w:val="28"/>
          <w:lang w:val="en-US" w:eastAsia="en-US"/>
        </w:rPr>
        <w:t>DNS</w:t>
      </w:r>
      <w:r w:rsidRPr="008E4C2C">
        <w:rPr>
          <w:rFonts w:eastAsia="Calibri"/>
          <w:sz w:val="28"/>
          <w:szCs w:val="28"/>
          <w:lang w:eastAsia="en-US"/>
        </w:rPr>
        <w:t>»), ОО «КОМПАНИЯ РБТ» (1 магазин «</w:t>
      </w:r>
      <w:r w:rsidRPr="008E4C2C">
        <w:rPr>
          <w:rFonts w:eastAsia="Calibri"/>
          <w:sz w:val="28"/>
          <w:szCs w:val="28"/>
          <w:shd w:val="clear" w:color="auto" w:fill="FFFFFF"/>
          <w:lang w:val="en-US" w:eastAsia="en-US"/>
        </w:rPr>
        <w:t>RBT</w:t>
      </w: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8E4C2C">
        <w:rPr>
          <w:rFonts w:eastAsia="Calibri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8E4C2C">
        <w:rPr>
          <w:rFonts w:eastAsia="Calibri"/>
          <w:sz w:val="28"/>
          <w:szCs w:val="28"/>
          <w:lang w:eastAsia="en-US"/>
        </w:rPr>
        <w:t>),</w:t>
      </w: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E4C2C">
        <w:rPr>
          <w:rFonts w:eastAsia="Calibri"/>
          <w:sz w:val="28"/>
          <w:szCs w:val="28"/>
          <w:lang w:eastAsia="en-US"/>
        </w:rPr>
        <w:t>ООО</w:t>
      </w:r>
      <w:r w:rsidRPr="008E4C2C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«Евросеть» (1 магазин «Евросеть»), ООО «Сеть Связной» (1 магазин «Связной»), ООО «ТКМ» ТС «Рубль» (1 магазин).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Региональная торговая сеть представлена следующими организациями: ООО «Библиотека» (2 магазина «ООО Библиотека»), ООО «МДМ» (2 магазина «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КураторгЪ</w:t>
      </w:r>
      <w:proofErr w:type="spellEnd"/>
      <w:r w:rsidRPr="008E4C2C">
        <w:rPr>
          <w:rFonts w:eastAsia="Calibri"/>
          <w:sz w:val="28"/>
          <w:szCs w:val="28"/>
          <w:lang w:eastAsia="en-US"/>
        </w:rPr>
        <w:t>»), ООО «Копейкин Дом» (1 магазин «Копейкин дом»).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Ставропольского края действует один универсальный розничный рынок ООО «Вента» (частный), который находится в реестре розничных рынков Ставропольского края, его можно охарактеризовать как стабильный с высокими темпами развития материально - технической базы и уровнем насыщенности товаров и услуг. Товарная насыщенность рынка носит устойчивый характер и как следствие неизменно демонстрирует хорошие темпы роста объемов продаж. Общая площадь 830 м</w:t>
      </w:r>
      <w:r w:rsidRPr="008E4C2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E4C2C">
        <w:rPr>
          <w:rFonts w:eastAsia="Calibri"/>
          <w:sz w:val="28"/>
          <w:szCs w:val="28"/>
          <w:lang w:eastAsia="en-US"/>
        </w:rPr>
        <w:t xml:space="preserve">, количество торговых мест 130 из них: 2 - для реализации непродовольственных товаров; 128 - продовольственных товаров, в том числе: 33 - для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сельхозтоваропроизводителей</w:t>
      </w:r>
      <w:proofErr w:type="spellEnd"/>
      <w:r w:rsidRPr="008E4C2C">
        <w:rPr>
          <w:rFonts w:eastAsia="Calibri"/>
          <w:sz w:val="28"/>
          <w:szCs w:val="28"/>
          <w:lang w:eastAsia="en-US"/>
        </w:rPr>
        <w:t>; 12 торговых мест для граждан, реализующих излишки сельскохозяйственной продукции из личных подсобных хозяйств. Заполняемость торговых мест составляет 34,5 %.</w:t>
      </w:r>
    </w:p>
    <w:p w:rsidR="008E4C2C" w:rsidRPr="008E4C2C" w:rsidRDefault="008E4C2C" w:rsidP="008E4C2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color w:val="000000"/>
          <w:sz w:val="28"/>
          <w:szCs w:val="28"/>
          <w:lang w:eastAsia="en-US"/>
        </w:rPr>
        <w:t xml:space="preserve">В целях развития и насыщения потребительского рынка </w:t>
      </w:r>
      <w:r w:rsidRPr="008E4C2C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качественной продукцией местных товаропроизводителей по доступным </w:t>
      </w:r>
      <w:r w:rsidRPr="008E4C2C">
        <w:rPr>
          <w:rFonts w:eastAsia="Calibri"/>
          <w:color w:val="000000"/>
          <w:spacing w:val="1"/>
          <w:sz w:val="28"/>
          <w:szCs w:val="28"/>
          <w:lang w:eastAsia="en-US"/>
        </w:rPr>
        <w:t>ценам, активизирована работа по организации и проведению ярмарок,</w:t>
      </w:r>
      <w:r w:rsidRPr="008E4C2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организовано 12 площадок. </w:t>
      </w:r>
      <w:r w:rsidRPr="008E4C2C">
        <w:rPr>
          <w:rFonts w:eastAsia="Calibri"/>
          <w:sz w:val="28"/>
          <w:szCs w:val="28"/>
          <w:lang w:eastAsia="en-US"/>
        </w:rPr>
        <w:t>Согласно графиков,</w:t>
      </w:r>
      <w:r w:rsidRPr="008E4C2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за </w:t>
      </w:r>
      <w:r w:rsidRPr="008E4C2C">
        <w:rPr>
          <w:rFonts w:eastAsia="Calibri"/>
          <w:sz w:val="28"/>
          <w:szCs w:val="28"/>
          <w:lang w:eastAsia="en-US"/>
        </w:rPr>
        <w:t>2024 год проведено 935 ярмарок, объем реализованной продукции в натуральном выражении составил 1229 тонн, в стоимостном выражении – 123250 тыс. рублей (2023г. – 934 ярмарки, объем реализованной продукции в натуральном выражении составил 1223 тонны, в стоимостном выражении – 117700 тыс. руб.).</w:t>
      </w:r>
    </w:p>
    <w:p w:rsidR="008E4C2C" w:rsidRPr="008E4C2C" w:rsidRDefault="008E4C2C" w:rsidP="008E4C2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Одним из контрольных вопросов торговли является пресечение самовольного, вопреки установленному порядку, осуществления деятельности в сфере торговли, то есть ликвидация стихийной торговли. За 2024 год, в целях устранения нарушений, специалистами администрации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 и специалистами </w:t>
      </w:r>
      <w:r w:rsidRPr="008E4C2C">
        <w:rPr>
          <w:rFonts w:eastAsia="Calibri"/>
          <w:sz w:val="28"/>
          <w:szCs w:val="28"/>
          <w:lang w:eastAsia="en-US"/>
        </w:rPr>
        <w:lastRenderedPageBreak/>
        <w:t xml:space="preserve">территориальных отделов администрации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муниципального округа, совместно с контролирующими органами проведено 99 рейдов (2023 г. - 96 рейдов) по ликвидации мест стихийной торговли на территории муниципального округа.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Административными комиссиями в отношении граждан и индивидуальных предпринимателей, привлечённых по ст. 9.4 Закона Ставропольского края «Об административных правонарушениях в Ставропольском крае» от 10.04.2008г. № 20 - КЗ за 2024 год составлено 5 протоколов на сумму 12 тыс. рублей, из которых 1 протокол не оплачен (штраф на сумму 3 тыс. рублей) (2023 г. – 3 протокола).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E4C2C" w:rsidRPr="008E4C2C" w:rsidRDefault="008E4C2C" w:rsidP="008E4C2C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Жизненный уровень населения</w:t>
      </w:r>
    </w:p>
    <w:p w:rsidR="008E4C2C" w:rsidRPr="008E4C2C" w:rsidRDefault="008E4C2C" w:rsidP="008E4C2C">
      <w:pPr>
        <w:widowControl w:val="0"/>
        <w:suppressAutoHyphens/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По итогам 2024 года фонд начисленной заработной платы</w:t>
      </w:r>
      <w:r w:rsidRPr="008E4C2C">
        <w:rPr>
          <w:rFonts w:ascii="Calibri" w:eastAsia="Arial Unicode MS" w:hAnsi="Calibri" w:cs="Mangal"/>
          <w:kern w:val="1"/>
          <w:sz w:val="22"/>
          <w:szCs w:val="22"/>
          <w:lang w:eastAsia="hi-IN" w:bidi="hi-IN"/>
        </w:rPr>
        <w:t xml:space="preserve"> (</w:t>
      </w:r>
      <w:r w:rsidRPr="008E4C2C">
        <w:rPr>
          <w:rFonts w:eastAsia="Calibri"/>
          <w:sz w:val="28"/>
          <w:szCs w:val="28"/>
          <w:lang w:eastAsia="en-US"/>
        </w:rPr>
        <w:t xml:space="preserve">крупных и средних организаций, включая организации с численностью работников до 15 человек, без субъектов малого предпринимательства) за январь – декабрь 2024 составил - 5574 млн. рублей, темп роста к 2023 году – 116,5%, 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среднемесячная заработная плата увеличилась на 20,2 % и составила 54649,1 рублей (2023 г. – 45458 руб.), но ниже уровня среднемесячной заработной платы по Ставропольскому краю на 7887,3 рублей (62536,4</w:t>
      </w:r>
      <w:r w:rsidRPr="008E4C2C">
        <w:rPr>
          <w:rFonts w:eastAsia="Calibri"/>
          <w:color w:val="000000"/>
          <w:sz w:val="28"/>
          <w:szCs w:val="28"/>
          <w:lang w:eastAsia="en-US"/>
        </w:rPr>
        <w:t xml:space="preserve"> руб.).</w:t>
      </w:r>
    </w:p>
    <w:p w:rsidR="008E4C2C" w:rsidRDefault="008E4C2C" w:rsidP="008E4C2C">
      <w:pPr>
        <w:widowControl w:val="0"/>
        <w:suppressAutoHyphens/>
        <w:spacing w:after="200"/>
        <w:ind w:firstLine="567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По видам экономической деятельности среднемесячная заработная плата </w:t>
      </w:r>
      <w:r w:rsidRPr="00EF00A7">
        <w:rPr>
          <w:rFonts w:eastAsia="Arial Unicode MS"/>
          <w:kern w:val="1"/>
          <w:sz w:val="28"/>
          <w:szCs w:val="28"/>
          <w:lang w:eastAsia="hi-IN" w:bidi="hi-IN"/>
        </w:rPr>
        <w:t>(по крупным и средним организациям</w:t>
      </w:r>
      <w:r w:rsidRPr="008E4C2C">
        <w:rPr>
          <w:rFonts w:eastAsia="Arial Unicode MS"/>
          <w:kern w:val="1"/>
          <w:sz w:val="28"/>
          <w:szCs w:val="28"/>
          <w:lang w:eastAsia="hi-IN" w:bidi="hi-IN"/>
        </w:rPr>
        <w:t>) складывается следующим образом:</w:t>
      </w:r>
    </w:p>
    <w:p w:rsidR="00EF00A7" w:rsidRPr="008E4C2C" w:rsidRDefault="00EF00A7" w:rsidP="008E4C2C">
      <w:pPr>
        <w:widowControl w:val="0"/>
        <w:suppressAutoHyphens/>
        <w:spacing w:after="200"/>
        <w:ind w:firstLine="567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88"/>
        <w:gridCol w:w="1701"/>
        <w:gridCol w:w="1985"/>
      </w:tblGrid>
      <w:tr w:rsidR="008E4C2C" w:rsidRPr="008E4C2C" w:rsidTr="00D947F2">
        <w:trPr>
          <w:cantSplit/>
          <w:trHeight w:val="1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b/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b/>
                <w:kern w:val="1"/>
                <w:lang w:eastAsia="hi-IN" w:bidi="hi-IN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b/>
                <w:kern w:val="1"/>
                <w:lang w:eastAsia="hi-IN" w:bidi="hi-IN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b/>
                <w:kern w:val="1"/>
                <w:lang w:eastAsia="hi-IN" w:bidi="hi-IN"/>
              </w:rPr>
              <w:t>Темп роста</w:t>
            </w:r>
          </w:p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b/>
                <w:kern w:val="1"/>
                <w:lang w:eastAsia="hi-IN" w:bidi="hi-IN"/>
              </w:rPr>
              <w:t>2024г.</w:t>
            </w:r>
          </w:p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b/>
                <w:kern w:val="1"/>
                <w:lang w:eastAsia="hi-IN" w:bidi="hi-IN"/>
              </w:rPr>
              <w:t>в % к</w:t>
            </w:r>
          </w:p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b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b/>
                <w:kern w:val="1"/>
                <w:lang w:eastAsia="hi-IN" w:bidi="hi-IN"/>
              </w:rPr>
              <w:t>2023г.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Сельское хозяйство, лесное хозяйство, рыболовство и рыбоводство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74542,1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59294,9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125,7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Добыча полезных ископаемых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66576,3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52339,9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127,2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Обрабатывающие производства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56170,6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44257,4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126,9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нет данных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нет данных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jc w:val="both"/>
              <w:rPr>
                <w:rFonts w:eastAsia="Calibri"/>
                <w:lang w:eastAsia="en-US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нет данных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jc w:val="both"/>
              <w:rPr>
                <w:rFonts w:eastAsia="Calibri"/>
                <w:lang w:eastAsia="en-US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нет данных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Строительство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64137,7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56357,5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113,8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65520,1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57018,7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114,9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Транспортировка и хранение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58630,2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49515,3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118,4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Деятельность гостиниц и предприятий общественного питания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47555,2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40688,5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116,9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46292,2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38417,0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120,5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Деятельность финансовая и страховая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79422,9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62526,3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127,0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Деятельность профессиональная, научная и техническая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73773,8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49585,0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148,8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35149,5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30796,2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114,1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60557,1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49994,8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121,1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Образование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37747,6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32502,5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116,1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40312,2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35002,2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115,2</w:t>
            </w:r>
          </w:p>
        </w:tc>
      </w:tr>
      <w:tr w:rsidR="008E4C2C" w:rsidRPr="008E4C2C" w:rsidTr="00D947F2">
        <w:tc>
          <w:tcPr>
            <w:tcW w:w="411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w="1588" w:type="dxa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36102,6</w:t>
            </w:r>
          </w:p>
        </w:tc>
        <w:tc>
          <w:tcPr>
            <w:tcW w:w="1701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33128,2</w:t>
            </w:r>
          </w:p>
        </w:tc>
        <w:tc>
          <w:tcPr>
            <w:tcW w:w="1985" w:type="dxa"/>
            <w:shd w:val="clear" w:color="auto" w:fill="auto"/>
          </w:tcPr>
          <w:p w:rsidR="008E4C2C" w:rsidRPr="00EF00A7" w:rsidRDefault="008E4C2C" w:rsidP="008E4C2C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EF00A7">
              <w:rPr>
                <w:rFonts w:eastAsia="Arial Unicode MS" w:cs="Mangal"/>
                <w:kern w:val="1"/>
                <w:lang w:eastAsia="hi-IN" w:bidi="hi-IN"/>
              </w:rPr>
              <w:t>109,0</w:t>
            </w:r>
          </w:p>
        </w:tc>
      </w:tr>
    </w:tbl>
    <w:p w:rsidR="00EF00A7" w:rsidRDefault="00EF00A7" w:rsidP="008E4C2C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Основным источником денежных доходов населения является заработная плата, пенсии, пособия, компенсационные выплаты.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На 1 января 2025 года согласно данным О</w:t>
      </w:r>
      <w:r w:rsidRPr="008E4C2C">
        <w:rPr>
          <w:rFonts w:eastAsia="Calibri"/>
          <w:sz w:val="28"/>
          <w:szCs w:val="28"/>
          <w:lang w:eastAsia="en-US"/>
        </w:rPr>
        <w:t xml:space="preserve">тделения Фонда пенсионного и социального страхования Российской Федерации по Ставропольскому краю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на учёте получателей пенсий состоит 16803 человека, получателей ЕДВ - 5982 человека (2023г. - получателей пенсий - 16917 чел., получателей ЕДВ - 5947 чел.). Средний размер пенсий составил 17917,21 рублей, что выше уровня прошлого года на 177,35 рублей (2023 г. – 17739,86 руб.).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Численность работающих пенсионеров за 2024 год составила 3023 человека, что выше соответствующего периода прошлого года на 140 человек (2023г. - 2883 чел.).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jc w:val="center"/>
        <w:rPr>
          <w:rFonts w:eastAsia="Arial Unicode MS"/>
          <w:b/>
          <w:kern w:val="2"/>
          <w:sz w:val="28"/>
          <w:szCs w:val="28"/>
          <w:lang w:eastAsia="hi-IN" w:bidi="hi-IN"/>
        </w:rPr>
      </w:pPr>
      <w:r w:rsidRPr="008E4C2C">
        <w:rPr>
          <w:rFonts w:eastAsia="Arial Unicode MS"/>
          <w:b/>
          <w:kern w:val="2"/>
          <w:sz w:val="28"/>
          <w:szCs w:val="28"/>
          <w:lang w:eastAsia="hi-IN" w:bidi="hi-IN"/>
        </w:rPr>
        <w:t>Занятость населения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 xml:space="preserve">В 2024 году в Территориальном центре занятости населения первого уровня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Изобильненского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, Красногвардейского и </w:t>
      </w:r>
      <w:proofErr w:type="spellStart"/>
      <w:r w:rsidRPr="008E4C2C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Pr="008E4C2C">
        <w:rPr>
          <w:rFonts w:eastAsia="Calibri"/>
          <w:sz w:val="28"/>
          <w:szCs w:val="28"/>
          <w:lang w:eastAsia="en-US"/>
        </w:rPr>
        <w:t xml:space="preserve"> муниципальных округов (далее – центр занятости населения) заявленная потребность в работниках составила 2027 вакансий, что на 206 вакансий меньше уровня 2023 года (2023г. - 2233 вакансии).</w:t>
      </w:r>
    </w:p>
    <w:p w:rsidR="008E4C2C" w:rsidRPr="008E4C2C" w:rsidRDefault="008E4C2C" w:rsidP="008E4C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По состоянию на 1 января 2025 года банк вакансий составил 360 единиц, из них на долю рабочих профессий приходится 47,8 % или 172 вакансии. По сравнению прошлым годом количество вакансий уменьшилось на 68 единиц (2023 г. банк вакансий - 428 ед., из них на долю рабочих профессий приходилось - 63%).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 2024 году по вопросу трудоустройства обратилось 479 незанятых трудовой деятельностью граждан, ищущих работу (2023 г. - 586 чел.), в том числе женщин - 262 чел. (54,7 % от числа обратившихся), молодёжь в возрасте от 16 до 34 лет – 131 чел. (27,3 %), инвалиды - 22 чел. (4,6 %), высвобождаемые (по сокращению штата) - 10 чел. (2,1 %). По сравнению с 2023 годом число обратившихся в поиске работы уменьшилось на 107 человек (2023г. - 586 чел.),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всем оказаны консультационные услуги различного характера.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lang w:eastAsia="hi-IN" w:bidi="hi-IN"/>
        </w:rPr>
        <w:t>Из общего числа обратившихся, трудоустроено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при содействии службы занятости населения -</w:t>
      </w:r>
      <w:r w:rsidRPr="008E4C2C">
        <w:rPr>
          <w:rFonts w:eastAsia="Arial Unicode MS" w:cs="Mangal"/>
          <w:kern w:val="1"/>
          <w:sz w:val="28"/>
          <w:lang w:eastAsia="hi-IN" w:bidi="hi-IN"/>
        </w:rPr>
        <w:t xml:space="preserve"> 348 чел., что меньше уровня 2023 года на 102 чел. (2023г. - 450 чел.), процент трудоустроенных от числа обратившихся составил 72,7 % (2023 г. – 76,8 %).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i/>
          <w:iCs/>
          <w:kern w:val="1"/>
          <w:sz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lang w:eastAsia="hi-IN" w:bidi="hi-IN"/>
        </w:rPr>
        <w:t>На 31 декабря 2024 состоит на учете безработных граждан- 80 чел., что на 43 чел. меньше, чем в 2023 году (123 чел.). Выплачено пособие по безработице 67 гражданам (2023 г. – 100 чел.).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Одним из направлений в работе центра занятости населения, является обучение и переобучение безработных </w:t>
      </w:r>
      <w:r w:rsidRPr="008E4C2C">
        <w:rPr>
          <w:rFonts w:eastAsia="Arial Unicode MS" w:cs="Mangal"/>
          <w:kern w:val="1"/>
          <w:sz w:val="28"/>
          <w:lang w:eastAsia="hi-IN" w:bidi="hi-IN"/>
        </w:rPr>
        <w:t xml:space="preserve">граждан </w:t>
      </w:r>
      <w:r w:rsidRPr="008E4C2C">
        <w:rPr>
          <w:rFonts w:eastAsia="Arial Unicode MS" w:cs="Mangal"/>
          <w:kern w:val="1"/>
          <w:sz w:val="28"/>
          <w:szCs w:val="28"/>
          <w:lang w:eastAsia="hi-IN" w:bidi="hi-IN"/>
        </w:rPr>
        <w:t>по различным профессиям. В 2024 году на обучение было направлено 29 чел. (2023г. - 22 чел.).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lang w:eastAsia="hi-IN" w:bidi="hi-IN"/>
        </w:rPr>
        <w:t xml:space="preserve">Временно трудоустроено несовершеннолетних от 14 до 18 лет (школьники) – 160 человек (2023 г. - 164 чел.). 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lang w:eastAsia="hi-IN" w:bidi="hi-IN"/>
        </w:rPr>
      </w:pPr>
      <w:r w:rsidRPr="008E4C2C">
        <w:rPr>
          <w:rFonts w:eastAsia="Calibri"/>
          <w:sz w:val="28"/>
          <w:szCs w:val="28"/>
          <w:lang w:eastAsia="en-US"/>
        </w:rPr>
        <w:t xml:space="preserve">В рамках государственной программы Ставропольского края «Развитие сферы труда и занятости населения», </w:t>
      </w:r>
      <w:r w:rsidRPr="008E4C2C">
        <w:rPr>
          <w:rFonts w:eastAsia="Arial Unicode MS" w:cs="Mangal"/>
          <w:kern w:val="1"/>
          <w:sz w:val="28"/>
          <w:lang w:eastAsia="hi-IN" w:bidi="hi-IN"/>
        </w:rPr>
        <w:t>на общественные работы направлено 19 чел. (2023г. - 13 чел.).</w:t>
      </w:r>
    </w:p>
    <w:p w:rsidR="008E4C2C" w:rsidRPr="008E4C2C" w:rsidRDefault="008E4C2C" w:rsidP="008E4C2C">
      <w:pPr>
        <w:widowControl w:val="0"/>
        <w:tabs>
          <w:tab w:val="left" w:pos="0"/>
        </w:tabs>
        <w:suppressAutoHyphens/>
        <w:ind w:firstLine="709"/>
        <w:jc w:val="both"/>
        <w:rPr>
          <w:rFonts w:eastAsia="Arial Unicode MS" w:cs="Mangal"/>
          <w:kern w:val="1"/>
          <w:sz w:val="28"/>
          <w:lang w:eastAsia="hi-IN" w:bidi="hi-IN"/>
        </w:rPr>
      </w:pPr>
      <w:r w:rsidRPr="008E4C2C">
        <w:rPr>
          <w:rFonts w:eastAsia="Arial Unicode MS" w:cs="Mangal"/>
          <w:kern w:val="1"/>
          <w:sz w:val="28"/>
          <w:lang w:eastAsia="hi-IN" w:bidi="hi-IN"/>
        </w:rPr>
        <w:t xml:space="preserve">Уровень безработицы к экономически - активному населению составил 0,3 %, что на 0,1% ниже уровня 2023 года (2023г. – 0,4 %) и соответствует </w:t>
      </w:r>
      <w:proofErr w:type="spellStart"/>
      <w:r w:rsidRPr="008E4C2C">
        <w:rPr>
          <w:rFonts w:eastAsia="Arial Unicode MS" w:cs="Mangal"/>
          <w:kern w:val="1"/>
          <w:sz w:val="28"/>
          <w:lang w:eastAsia="hi-IN" w:bidi="hi-IN"/>
        </w:rPr>
        <w:t>среднекраевому</w:t>
      </w:r>
      <w:proofErr w:type="spellEnd"/>
      <w:r w:rsidRPr="008E4C2C">
        <w:rPr>
          <w:rFonts w:eastAsia="Arial Unicode MS" w:cs="Mangal"/>
          <w:kern w:val="1"/>
          <w:sz w:val="28"/>
          <w:lang w:eastAsia="hi-IN" w:bidi="hi-IN"/>
        </w:rPr>
        <w:t xml:space="preserve"> уровню, по Ставропольскому краю - 0,3 % (2023г. - 0,5 %).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lang w:eastAsia="hi-IN" w:bidi="hi-IN"/>
        </w:rPr>
      </w:pPr>
    </w:p>
    <w:p w:rsidR="008E4C2C" w:rsidRPr="008E4C2C" w:rsidRDefault="008E4C2C" w:rsidP="008E4C2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E4C2C">
        <w:rPr>
          <w:rFonts w:eastAsia="Calibri"/>
          <w:b/>
          <w:sz w:val="28"/>
          <w:szCs w:val="28"/>
          <w:lang w:eastAsia="en-US"/>
        </w:rPr>
        <w:t>Демография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По данным </w:t>
      </w:r>
      <w:proofErr w:type="spellStart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Северо</w:t>
      </w:r>
      <w:proofErr w:type="spellEnd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Кавказстата</w:t>
      </w:r>
      <w:proofErr w:type="spellEnd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численность постоянного населения </w:t>
      </w:r>
      <w:proofErr w:type="spellStart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муниципального округа Ставропольского края на 1 января 2024 года составила 62,2 тыс. чел., и уменьшилась к 2023 году на 1 тыс. чел., из них: городского - 25,9 тыс. чел.; сельского - 36,3 тыс. человек. (2023г. – 63,2 тыс. чел., из них: городского – 26,4 тыс. чел., сельского -  36,8 тыс. чел).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Демографическая ситуация за 2024 год характеризуется снижением рождаемости и увеличением смертности. Родилось – 460 чел. (2023г. – 518), умерло – 840 чел. (2023 г. - 811). Естественная убыль населения составила 380 человек (2023г. – 293).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Коэффициент рождаемости в расчете на 1000 человек населения составил 7,4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и снизился к 2023 году на 0,8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(2023 г. – 8,2), коэффициент смертности в расчете на 1000 чел. населения составил – 13,5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, что выше показателя 2023 года на 0,6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(2023 г. – 12,9).</w:t>
      </w:r>
    </w:p>
    <w:p w:rsidR="008E4C2C" w:rsidRPr="008E4C2C" w:rsidRDefault="008E4C2C" w:rsidP="008E4C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4C2C">
        <w:rPr>
          <w:rFonts w:eastAsia="Calibri"/>
          <w:sz w:val="28"/>
          <w:szCs w:val="28"/>
          <w:lang w:eastAsia="en-US"/>
        </w:rPr>
        <w:t>Наблюдается увеличение браков и снижение разводов: зарегистрировано браков - 358, разводов - 240 (2023 г. – 313 браков и 272 развода).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Коэффициент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брачности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на 1000 человек населения за 2024 год составил 5,8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и увеличился к 2023 году на 0,8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(2023г. - 5,0), коэффициент разводимости на 1000 человек населения составил 3,9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, что на 0,4 </w:t>
      </w:r>
      <w:proofErr w:type="spellStart"/>
      <w:r w:rsidRPr="008E4C2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8E4C2C">
        <w:rPr>
          <w:rFonts w:eastAsia="Arial Unicode MS"/>
          <w:kern w:val="1"/>
          <w:sz w:val="28"/>
          <w:szCs w:val="28"/>
          <w:lang w:eastAsia="hi-IN" w:bidi="hi-IN"/>
        </w:rPr>
        <w:t xml:space="preserve"> ниже соответствующего периода прошлого года (2023г. - 4,3)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iCs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kern w:val="1"/>
          <w:sz w:val="28"/>
          <w:szCs w:val="28"/>
          <w:lang w:eastAsia="hi-IN" w:bidi="hi-IN"/>
        </w:rPr>
        <w:t>Миграционные процессы в муниципальном округе характеризуют следующие показатели: за январь - декабрь 2024 года н</w:t>
      </w:r>
      <w:r w:rsidRPr="008E4C2C">
        <w:rPr>
          <w:rFonts w:eastAsia="Arial Unicode MS"/>
          <w:iCs/>
          <w:kern w:val="1"/>
          <w:sz w:val="28"/>
          <w:szCs w:val="28"/>
          <w:lang w:eastAsia="hi-IN" w:bidi="hi-IN"/>
        </w:rPr>
        <w:t xml:space="preserve">а постоянное место жительства в муниципальный округ прибыло - 1359 человек, выбыло – 1527 </w:t>
      </w:r>
      <w:r w:rsidRPr="008E4C2C">
        <w:rPr>
          <w:rFonts w:eastAsia="Arial Unicode MS"/>
          <w:iCs/>
          <w:kern w:val="1"/>
          <w:sz w:val="28"/>
          <w:szCs w:val="28"/>
          <w:lang w:eastAsia="hi-IN" w:bidi="hi-IN"/>
        </w:rPr>
        <w:lastRenderedPageBreak/>
        <w:t>(2023г. прибыло – 1080 чел., выбыло – 1722 чел.). Сальдо миграции населения составило (- 168 чел.), за 2023 год (- 642 чел.).</w:t>
      </w:r>
    </w:p>
    <w:p w:rsidR="008E4C2C" w:rsidRPr="008E4C2C" w:rsidRDefault="008E4C2C" w:rsidP="008E4C2C">
      <w:pPr>
        <w:widowControl w:val="0"/>
        <w:suppressAutoHyphens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8E4C2C">
        <w:rPr>
          <w:rFonts w:eastAsia="Arial Unicode MS"/>
          <w:iCs/>
          <w:kern w:val="1"/>
          <w:sz w:val="28"/>
          <w:szCs w:val="28"/>
          <w:lang w:eastAsia="hi-IN" w:bidi="hi-IN"/>
        </w:rPr>
        <w:t>Причина въезда и выезда в основном личного, семейного характера.</w:t>
      </w:r>
    </w:p>
    <w:p w:rsidR="008E4C2C" w:rsidRPr="008E4C2C" w:rsidRDefault="008E4C2C" w:rsidP="008E4C2C">
      <w:pPr>
        <w:widowControl w:val="0"/>
        <w:suppressAutoHyphens/>
        <w:ind w:firstLine="708"/>
        <w:jc w:val="both"/>
        <w:rPr>
          <w:rFonts w:eastAsia="Arial Unicode MS"/>
          <w:iCs/>
          <w:kern w:val="2"/>
          <w:sz w:val="28"/>
          <w:szCs w:val="28"/>
          <w:lang w:eastAsia="hi-IN" w:bidi="hi-IN"/>
        </w:rPr>
      </w:pPr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Основные показатели социально - экономического развития </w:t>
      </w:r>
      <w:proofErr w:type="spellStart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8E4C2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муниципального округа за 2024 год отражают факт преобладания позитивных тенденций в экономике и социальной сфере.</w:t>
      </w:r>
    </w:p>
    <w:p w:rsidR="008E4C2C" w:rsidRPr="008E4C2C" w:rsidRDefault="008E4C2C" w:rsidP="008E4C2C">
      <w:pPr>
        <w:widowControl w:val="0"/>
        <w:suppressAutoHyphens/>
        <w:jc w:val="both"/>
        <w:rPr>
          <w:rFonts w:eastAsia="Arial Unicode MS"/>
          <w:iCs/>
          <w:kern w:val="2"/>
          <w:sz w:val="28"/>
          <w:szCs w:val="28"/>
          <w:lang w:eastAsia="hi-IN" w:bidi="hi-IN"/>
        </w:rPr>
      </w:pPr>
    </w:p>
    <w:p w:rsidR="008E4C2C" w:rsidRPr="008E4C2C" w:rsidRDefault="008E4C2C" w:rsidP="008E4C2C">
      <w:pPr>
        <w:widowControl w:val="0"/>
        <w:suppressAutoHyphens/>
        <w:jc w:val="both"/>
        <w:rPr>
          <w:rFonts w:eastAsia="Arial Unicode MS"/>
          <w:iCs/>
          <w:kern w:val="2"/>
          <w:sz w:val="28"/>
          <w:szCs w:val="28"/>
          <w:lang w:eastAsia="hi-IN" w:bidi="hi-IN"/>
        </w:rPr>
      </w:pPr>
    </w:p>
    <w:sectPr w:rsidR="008E4C2C" w:rsidRPr="008E4C2C" w:rsidSect="00EF00A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4FC0"/>
    <w:multiLevelType w:val="hybridMultilevel"/>
    <w:tmpl w:val="3B14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38"/>
    <w:rsid w:val="00004531"/>
    <w:rsid w:val="00004E32"/>
    <w:rsid w:val="00013B3E"/>
    <w:rsid w:val="00015159"/>
    <w:rsid w:val="000211A1"/>
    <w:rsid w:val="00023838"/>
    <w:rsid w:val="00093D42"/>
    <w:rsid w:val="000A3954"/>
    <w:rsid w:val="000D1275"/>
    <w:rsid w:val="000E73CB"/>
    <w:rsid w:val="000F14D0"/>
    <w:rsid w:val="0012227A"/>
    <w:rsid w:val="0013370B"/>
    <w:rsid w:val="0014304A"/>
    <w:rsid w:val="00150AA2"/>
    <w:rsid w:val="001A6FB2"/>
    <w:rsid w:val="001B3C2D"/>
    <w:rsid w:val="001C72EE"/>
    <w:rsid w:val="001E4F62"/>
    <w:rsid w:val="001F292F"/>
    <w:rsid w:val="00220D84"/>
    <w:rsid w:val="00240A65"/>
    <w:rsid w:val="00271B49"/>
    <w:rsid w:val="00281A71"/>
    <w:rsid w:val="0028309B"/>
    <w:rsid w:val="00292C03"/>
    <w:rsid w:val="002C26DF"/>
    <w:rsid w:val="002D2C45"/>
    <w:rsid w:val="00302373"/>
    <w:rsid w:val="00304F56"/>
    <w:rsid w:val="003C6316"/>
    <w:rsid w:val="003D14AE"/>
    <w:rsid w:val="00414DF4"/>
    <w:rsid w:val="004479AA"/>
    <w:rsid w:val="004B669F"/>
    <w:rsid w:val="004D60FF"/>
    <w:rsid w:val="004D7F96"/>
    <w:rsid w:val="004E2687"/>
    <w:rsid w:val="005401FA"/>
    <w:rsid w:val="00546494"/>
    <w:rsid w:val="005478B0"/>
    <w:rsid w:val="00581289"/>
    <w:rsid w:val="005851DA"/>
    <w:rsid w:val="00595F18"/>
    <w:rsid w:val="005E2E2C"/>
    <w:rsid w:val="00605E1E"/>
    <w:rsid w:val="00606BCF"/>
    <w:rsid w:val="00607640"/>
    <w:rsid w:val="006252DA"/>
    <w:rsid w:val="00630C52"/>
    <w:rsid w:val="0067119D"/>
    <w:rsid w:val="006B1B86"/>
    <w:rsid w:val="006B37AE"/>
    <w:rsid w:val="007071C6"/>
    <w:rsid w:val="00726E17"/>
    <w:rsid w:val="007555D4"/>
    <w:rsid w:val="00780C51"/>
    <w:rsid w:val="007D4F88"/>
    <w:rsid w:val="008206AA"/>
    <w:rsid w:val="00837687"/>
    <w:rsid w:val="0086626D"/>
    <w:rsid w:val="00866AF8"/>
    <w:rsid w:val="00870B48"/>
    <w:rsid w:val="008A1FFC"/>
    <w:rsid w:val="008B0E5C"/>
    <w:rsid w:val="008B24B0"/>
    <w:rsid w:val="008E4C2C"/>
    <w:rsid w:val="00940C52"/>
    <w:rsid w:val="00942593"/>
    <w:rsid w:val="009C5945"/>
    <w:rsid w:val="009E1F0E"/>
    <w:rsid w:val="009E2F75"/>
    <w:rsid w:val="009F170E"/>
    <w:rsid w:val="009F2AF8"/>
    <w:rsid w:val="00A51D3D"/>
    <w:rsid w:val="00A8158B"/>
    <w:rsid w:val="00AA3990"/>
    <w:rsid w:val="00AA48F5"/>
    <w:rsid w:val="00AB351D"/>
    <w:rsid w:val="00AE445B"/>
    <w:rsid w:val="00AF15AF"/>
    <w:rsid w:val="00B128DE"/>
    <w:rsid w:val="00B16EF3"/>
    <w:rsid w:val="00B32C85"/>
    <w:rsid w:val="00B33FE0"/>
    <w:rsid w:val="00B34198"/>
    <w:rsid w:val="00B51347"/>
    <w:rsid w:val="00B825BE"/>
    <w:rsid w:val="00B87111"/>
    <w:rsid w:val="00BA4DFC"/>
    <w:rsid w:val="00BE4B88"/>
    <w:rsid w:val="00BF47FA"/>
    <w:rsid w:val="00D262BD"/>
    <w:rsid w:val="00D5231C"/>
    <w:rsid w:val="00D95848"/>
    <w:rsid w:val="00DA4536"/>
    <w:rsid w:val="00DB4669"/>
    <w:rsid w:val="00DB6704"/>
    <w:rsid w:val="00E40CCB"/>
    <w:rsid w:val="00E76158"/>
    <w:rsid w:val="00E9756E"/>
    <w:rsid w:val="00EB244A"/>
    <w:rsid w:val="00EC3DFD"/>
    <w:rsid w:val="00EF00A7"/>
    <w:rsid w:val="00EF79CC"/>
    <w:rsid w:val="00F07116"/>
    <w:rsid w:val="00F24B92"/>
    <w:rsid w:val="00F35CAD"/>
    <w:rsid w:val="00F913DF"/>
    <w:rsid w:val="00FA52E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9929-4DBE-419C-A022-6AFCFB2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3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B32C85"/>
    <w:pPr>
      <w:suppressAutoHyphens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B32C8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B32C85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337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95F18"/>
    <w:rPr>
      <w:rFonts w:cs="Times New Roman"/>
      <w:color w:val="0000FF"/>
      <w:u w:val="single"/>
    </w:rPr>
  </w:style>
  <w:style w:type="character" w:customStyle="1" w:styleId="layout">
    <w:name w:val="layout"/>
    <w:rsid w:val="00595F18"/>
  </w:style>
  <w:style w:type="numbering" w:customStyle="1" w:styleId="1">
    <w:name w:val="Нет списка1"/>
    <w:next w:val="a2"/>
    <w:uiPriority w:val="99"/>
    <w:semiHidden/>
    <w:unhideWhenUsed/>
    <w:rsid w:val="008E4C2C"/>
  </w:style>
  <w:style w:type="paragraph" w:styleId="10">
    <w:name w:val="toc 1"/>
    <w:basedOn w:val="a"/>
    <w:next w:val="a"/>
    <w:autoRedefine/>
    <w:uiPriority w:val="39"/>
    <w:unhideWhenUsed/>
    <w:rsid w:val="008E4C2C"/>
    <w:pPr>
      <w:tabs>
        <w:tab w:val="right" w:leader="dot" w:pos="9344"/>
      </w:tabs>
      <w:spacing w:line="240" w:lineRule="exact"/>
      <w:ind w:firstLine="567"/>
      <w:jc w:val="both"/>
    </w:pPr>
    <w:rPr>
      <w:rFonts w:eastAsia="Calibri"/>
      <w:bCs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8E4C2C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E4C2C"/>
    <w:rPr>
      <w:rFonts w:ascii="Times New Roman" w:eastAsia="Calibri" w:hAnsi="Times New Roman" w:cs="Times New Roman"/>
      <w:sz w:val="28"/>
      <w:szCs w:val="28"/>
    </w:rPr>
  </w:style>
  <w:style w:type="character" w:styleId="HTML">
    <w:name w:val="HTML Acronym"/>
    <w:basedOn w:val="a0"/>
    <w:rsid w:val="008E4C2C"/>
  </w:style>
  <w:style w:type="paragraph" w:styleId="ac">
    <w:name w:val="List Paragraph"/>
    <w:basedOn w:val="a"/>
    <w:link w:val="ad"/>
    <w:uiPriority w:val="99"/>
    <w:qFormat/>
    <w:rsid w:val="008E4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8E4C2C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8E4C2C"/>
  </w:style>
  <w:style w:type="paragraph" w:customStyle="1" w:styleId="p3">
    <w:name w:val="p3"/>
    <w:basedOn w:val="a"/>
    <w:rsid w:val="008E4C2C"/>
    <w:pPr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8E4C2C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8E4C2C"/>
  </w:style>
  <w:style w:type="character" w:customStyle="1" w:styleId="s3">
    <w:name w:val="s3"/>
    <w:rsid w:val="008E4C2C"/>
  </w:style>
  <w:style w:type="paragraph" w:styleId="ae">
    <w:name w:val="Normal (Web)"/>
    <w:aliases w:val="Обычный (Web)1,Обычный (Web)11,Обычный (Web),Обычный (веб) Знак Знак,Обычный (веб) Знак Знак Знак"/>
    <w:basedOn w:val="a"/>
    <w:link w:val="af"/>
    <w:uiPriority w:val="99"/>
    <w:unhideWhenUsed/>
    <w:rsid w:val="008E4C2C"/>
    <w:pPr>
      <w:spacing w:before="100" w:beforeAutospacing="1" w:after="119"/>
    </w:pPr>
    <w:rPr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8E4C2C"/>
    <w:pPr>
      <w:spacing w:after="200"/>
    </w:pPr>
    <w:rPr>
      <w:b/>
      <w:bCs/>
      <w:color w:val="4F81BD"/>
      <w:sz w:val="18"/>
      <w:szCs w:val="18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8E4C2C"/>
    <w:pPr>
      <w:widowControl w:val="0"/>
      <w:suppressAutoHyphens/>
      <w:spacing w:after="120"/>
      <w:ind w:left="283"/>
    </w:pPr>
    <w:rPr>
      <w:rFonts w:eastAsia="Arial Unicode MS" w:cs="Mangal"/>
      <w:kern w:val="1"/>
      <w:szCs w:val="21"/>
      <w:lang w:val="x-none" w:eastAsia="hi-I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E4C2C"/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character" w:customStyle="1" w:styleId="a8">
    <w:name w:val="Без интервала Знак"/>
    <w:link w:val="a7"/>
    <w:uiPriority w:val="1"/>
    <w:locked/>
    <w:rsid w:val="008E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8E4C2C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suppressAutoHyphens/>
      <w:ind w:left="720"/>
    </w:pPr>
    <w:rPr>
      <w:rFonts w:eastAsia="Arial Unicode MS" w:cs="Mangal"/>
      <w:kern w:val="2"/>
      <w:sz w:val="28"/>
      <w:lang w:eastAsia="hi-IN" w:bidi="hi-IN"/>
    </w:rPr>
  </w:style>
  <w:style w:type="paragraph" w:customStyle="1" w:styleId="32">
    <w:name w:val="Основной текст с отступом 32"/>
    <w:basedOn w:val="a"/>
    <w:rsid w:val="008E4C2C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suppressAutoHyphens/>
      <w:ind w:left="720"/>
    </w:pPr>
    <w:rPr>
      <w:rFonts w:eastAsia="Arial Unicode MS" w:cs="Mangal"/>
      <w:kern w:val="2"/>
      <w:sz w:val="28"/>
      <w:lang w:eastAsia="hi-IN" w:bidi="hi-IN"/>
    </w:rPr>
  </w:style>
  <w:style w:type="paragraph" w:customStyle="1" w:styleId="310">
    <w:name w:val="Основной текст 31"/>
    <w:basedOn w:val="a"/>
    <w:rsid w:val="008E4C2C"/>
    <w:pPr>
      <w:widowControl w:val="0"/>
      <w:suppressAutoHyphens/>
      <w:spacing w:after="120"/>
    </w:pPr>
    <w:rPr>
      <w:rFonts w:eastAsia="Arial Unicode MS" w:cs="Mangal"/>
      <w:kern w:val="2"/>
      <w:sz w:val="16"/>
      <w:szCs w:val="16"/>
      <w:lang w:eastAsia="hi-IN" w:bidi="hi-IN"/>
    </w:rPr>
  </w:style>
  <w:style w:type="paragraph" w:styleId="af3">
    <w:name w:val="Title"/>
    <w:basedOn w:val="a"/>
    <w:link w:val="af4"/>
    <w:qFormat/>
    <w:rsid w:val="008E4C2C"/>
    <w:pPr>
      <w:jc w:val="center"/>
    </w:pPr>
    <w:rPr>
      <w:b/>
      <w:bCs/>
      <w:sz w:val="28"/>
      <w:lang w:val="x-none" w:eastAsia="x-none"/>
    </w:rPr>
  </w:style>
  <w:style w:type="character" w:customStyle="1" w:styleId="af4">
    <w:name w:val="Название Знак"/>
    <w:basedOn w:val="a0"/>
    <w:link w:val="af3"/>
    <w:rsid w:val="008E4C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">
    <w:name w:val="Обычный (веб) Знак"/>
    <w:aliases w:val="Обычный (Web)1 Знак,Обычный (Web)11 Знак,Обычный (Web) Знак,Обычный (веб) Знак Знак Знак1,Обычный (веб) Знак Знак Знак Знак"/>
    <w:link w:val="ae"/>
    <w:uiPriority w:val="99"/>
    <w:rsid w:val="008E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E4C2C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8E4C2C"/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Основной текст_"/>
    <w:basedOn w:val="a0"/>
    <w:link w:val="11"/>
    <w:rsid w:val="008E4C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8E4C2C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d">
    <w:name w:val="Абзац списка Знак"/>
    <w:link w:val="ac"/>
    <w:uiPriority w:val="99"/>
    <w:locked/>
    <w:rsid w:val="008E4C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olgo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ango_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AD3D-ED15-43B1-B505-5071C3D1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8414</Words>
  <Characters>47962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56264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Людмила Савочкина</cp:lastModifiedBy>
  <cp:revision>7</cp:revision>
  <cp:lastPrinted>2024-04-17T13:11:00Z</cp:lastPrinted>
  <dcterms:created xsi:type="dcterms:W3CDTF">2025-04-24T11:57:00Z</dcterms:created>
  <dcterms:modified xsi:type="dcterms:W3CDTF">2025-04-25T13:10:00Z</dcterms:modified>
</cp:coreProperties>
</file>