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06FF6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7537A4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7537A4">
        <w:rPr>
          <w:rFonts w:ascii="Times New Roman" w:hAnsi="Times New Roman" w:cs="Times New Roman"/>
          <w:sz w:val="28"/>
          <w:szCs w:val="28"/>
        </w:rPr>
        <w:t>«</w:t>
      </w:r>
      <w:r w:rsidR="00246263" w:rsidRPr="0075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сельского хозяйства в Новоалександровском муниципальном округе Ставропольского края</w:t>
      </w:r>
      <w:r w:rsidR="00683952" w:rsidRPr="007537A4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7537A4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7537A4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7537A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753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7537A4">
        <w:rPr>
          <w:rFonts w:ascii="Times New Roman" w:hAnsi="Times New Roman" w:cs="Times New Roman"/>
          <w:sz w:val="28"/>
          <w:szCs w:val="28"/>
        </w:rPr>
        <w:t>«</w:t>
      </w:r>
      <w:r w:rsidR="00246263" w:rsidRPr="0075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сельского хозяйства в Новоалександровском муниципальном округе Ставропольского края</w:t>
      </w:r>
      <w:r w:rsidRPr="007537A4">
        <w:rPr>
          <w:rFonts w:ascii="Times New Roman" w:hAnsi="Times New Roman" w:cs="Times New Roman"/>
          <w:sz w:val="28"/>
          <w:szCs w:val="28"/>
        </w:rPr>
        <w:t xml:space="preserve">» 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7537A4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7537A4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F06FF6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7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7537A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83952" w:rsidRPr="007537A4">
        <w:rPr>
          <w:rFonts w:ascii="Times New Roman" w:hAnsi="Times New Roman" w:cs="Times New Roman"/>
          <w:sz w:val="28"/>
          <w:szCs w:val="28"/>
        </w:rPr>
        <w:t>администраци</w:t>
      </w:r>
      <w:r w:rsidR="00C56A99" w:rsidRPr="007537A4">
        <w:rPr>
          <w:rFonts w:ascii="Times New Roman" w:hAnsi="Times New Roman" w:cs="Times New Roman"/>
          <w:sz w:val="28"/>
          <w:szCs w:val="28"/>
        </w:rPr>
        <w:t>я</w:t>
      </w:r>
      <w:r w:rsidR="00683952" w:rsidRPr="007537A4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="00AA5035" w:rsidRPr="007537A4">
        <w:rPr>
          <w:rFonts w:ascii="Times New Roman" w:eastAsia="Times New Roman" w:hAnsi="Times New Roman"/>
          <w:sz w:val="28"/>
          <w:szCs w:val="28"/>
        </w:rPr>
        <w:t>(отдел сельского хозяйства и охраны окружающей среды администра</w:t>
      </w:r>
      <w:bookmarkStart w:id="0" w:name="_GoBack"/>
      <w:bookmarkEnd w:id="0"/>
      <w:r w:rsidR="00AA5035" w:rsidRPr="005B4555">
        <w:rPr>
          <w:rFonts w:ascii="Times New Roman" w:eastAsia="Times New Roman" w:hAnsi="Times New Roman"/>
          <w:sz w:val="28"/>
          <w:szCs w:val="28"/>
        </w:rPr>
        <w:t>ции Новоалександровского     муниципального округа Ставропольского края (далее - отдел сельского хозяйства и охраны окружающей среды))</w:t>
      </w:r>
    </w:p>
    <w:p w:rsidR="00FB6AA4" w:rsidRPr="00F06FF6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7537A4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753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753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753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537A4">
        <w:rPr>
          <w:rFonts w:ascii="Times New Roman" w:hAnsi="Times New Roman"/>
          <w:sz w:val="28"/>
          <w:szCs w:val="28"/>
        </w:rPr>
        <w:t>- Повышение конкурентоспособности      сельскохозяйственной продукции, выращенной в Новоалександровском муниципальном округе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муниципального округа    Ставропольского края;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537A4">
        <w:rPr>
          <w:rFonts w:ascii="Times New Roman" w:hAnsi="Times New Roman"/>
          <w:sz w:val="28"/>
          <w:szCs w:val="28"/>
        </w:rPr>
        <w:t>- Стимулирование роста производства основных видов сельскохозяйственной продукции, выращиваемой в Новоалександровском муниципальном округе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537A4">
        <w:rPr>
          <w:rFonts w:ascii="Times New Roman" w:hAnsi="Times New Roman"/>
          <w:sz w:val="28"/>
          <w:szCs w:val="28"/>
        </w:rPr>
        <w:t>- Повышение эффективности отрасли животноводства, воспроизводство и увеличение поголовья КРС, свиней;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537A4">
        <w:rPr>
          <w:rFonts w:ascii="Times New Roman" w:hAnsi="Times New Roman"/>
          <w:sz w:val="28"/>
          <w:szCs w:val="28"/>
        </w:rPr>
        <w:t>- Исполнение государственных полномочий в области сельского хозяйства.</w:t>
      </w:r>
    </w:p>
    <w:p w:rsidR="0027454E" w:rsidRPr="007537A4" w:rsidRDefault="0027454E" w:rsidP="00B4743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AA5035" w:rsidRPr="007537A4" w:rsidRDefault="00B4743A" w:rsidP="00AA50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 xml:space="preserve">- </w:t>
      </w:r>
      <w:r w:rsidR="00AA5035" w:rsidRPr="007537A4">
        <w:rPr>
          <w:rFonts w:ascii="Times New Roman" w:hAnsi="Times New Roman" w:cs="Times New Roman"/>
          <w:sz w:val="28"/>
          <w:szCs w:val="28"/>
        </w:rPr>
        <w:t>Развитие растениеводства в Новоалександровском муниципальном округе Ставропольского края;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Развитие сельскохозяйственного производства в Новоалександровском муниципальном округе Ставропольского края;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Развитие животноводства в Новоалександровском муниципальном округе Ставропольского края;</w:t>
      </w:r>
    </w:p>
    <w:p w:rsidR="00AA5035" w:rsidRPr="007537A4" w:rsidRDefault="00AA5035" w:rsidP="00AA50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мероприятия.</w:t>
      </w:r>
    </w:p>
    <w:p w:rsidR="009A6610" w:rsidRPr="00F06FF6" w:rsidRDefault="00EC1BF1" w:rsidP="00AA503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537A4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7537A4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7537A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финансового обеспечения Программы составит </w:t>
      </w:r>
      <w:r w:rsidR="00AA5035">
        <w:rPr>
          <w:rFonts w:ascii="Times New Roman" w:hAnsi="Times New Roman" w:cs="Times New Roman"/>
          <w:sz w:val="28"/>
          <w:szCs w:val="28"/>
        </w:rPr>
        <w:t xml:space="preserve">19 585,38 </w:t>
      </w:r>
      <w:r w:rsidRPr="00F06FF6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2025 год – 3264,23 тыс. рублей;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2026 год – 3264,23 тыс. рублей.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2027 год - 3264,23 тыс. рублей.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2028 год - 3264,23 тыс. рублей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2029 год - 3264,23 тыс. рублей</w:t>
      </w:r>
    </w:p>
    <w:p w:rsidR="00AA5035" w:rsidRPr="007537A4" w:rsidRDefault="00AA5035" w:rsidP="00AA5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2030 год - 3264,23 тыс. рублей</w:t>
      </w:r>
    </w:p>
    <w:p w:rsidR="003022D2" w:rsidRPr="007537A4" w:rsidRDefault="003022D2" w:rsidP="003022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(краевого бюджета) – 17 389,38 тыс. руб., в том числе по годам: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2025 год – 2898,23 тыс. рублей;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2026 год – 2898,23 тыс. рублей.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2027 год - 2898,23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2028 год - 2898,23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2029 год - 2898,23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2030 год - 2898,23 тыс. рублей</w:t>
      </w:r>
    </w:p>
    <w:p w:rsidR="003022D2" w:rsidRPr="007537A4" w:rsidRDefault="003022D2" w:rsidP="003022D2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2 196,00 тыс. рублей, в том числе по годам: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2025 год – 366,00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2026 год - 366,00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2027 год - 366,00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2028 год - 366,00 тыс. рублей</w:t>
      </w:r>
    </w:p>
    <w:p w:rsidR="003022D2" w:rsidRPr="007537A4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2029 год - 366,00 тыс. рублей</w:t>
      </w:r>
    </w:p>
    <w:p w:rsidR="003022D2" w:rsidRPr="003022D2" w:rsidRDefault="003022D2" w:rsidP="003022D2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A4">
        <w:rPr>
          <w:rFonts w:ascii="Times New Roman" w:hAnsi="Times New Roman" w:cs="Times New Roman"/>
          <w:bCs/>
          <w:sz w:val="28"/>
          <w:szCs w:val="28"/>
        </w:rPr>
        <w:t>2030 год - 366,00 тыс. рублей</w:t>
      </w:r>
    </w:p>
    <w:p w:rsidR="00FB6AA4" w:rsidRPr="00346687" w:rsidRDefault="00FB6AA4" w:rsidP="00AF217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2D2" w:rsidRDefault="00FB30ED" w:rsidP="003022D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6687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Новоалександровского муниципального округа Ставропольского края и показателей (индикаторов)</w:t>
      </w:r>
      <w:r w:rsidR="003022D2">
        <w:rPr>
          <w:rFonts w:ascii="Times New Roman" w:hAnsi="Times New Roman" w:cs="Times New Roman"/>
          <w:sz w:val="28"/>
          <w:szCs w:val="28"/>
        </w:rPr>
        <w:t xml:space="preserve"> их достижения в соответствии с </w:t>
      </w:r>
      <w:r w:rsidR="003022D2" w:rsidRPr="0009564D">
        <w:rPr>
          <w:rFonts w:ascii="Times New Roman" w:hAnsi="Times New Roman"/>
          <w:color w:val="000000"/>
          <w:sz w:val="28"/>
          <w:szCs w:val="28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года»,</w:t>
      </w:r>
      <w:r w:rsidR="003022D2" w:rsidRPr="0009564D">
        <w:rPr>
          <w:rFonts w:ascii="Times New Roman" w:hAnsi="Times New Roman"/>
          <w:iCs/>
          <w:sz w:val="28"/>
          <w:szCs w:val="28"/>
        </w:rPr>
        <w:t xml:space="preserve"> </w:t>
      </w:r>
      <w:r w:rsidR="003022D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3022D2" w:rsidRPr="00F62001">
        <w:rPr>
          <w:rFonts w:ascii="Times New Roman" w:eastAsia="Times New Roman" w:hAnsi="Times New Roman"/>
          <w:sz w:val="28"/>
          <w:szCs w:val="28"/>
          <w:lang w:eastAsia="ar-SA"/>
        </w:rPr>
        <w:t>остановление администрации Новоалександровского муниципального округа Ставропольского края от 02 ноября 2023 года № 1424 «Об утверждении Порядка разработки, реализации и оценки эффективности муниципальных программ Новоалександровского муниципального</w:t>
      </w:r>
      <w:r w:rsidR="003022D2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Ставропольского края», п</w:t>
      </w:r>
      <w:r w:rsidR="003022D2" w:rsidRPr="00F62001">
        <w:rPr>
          <w:rFonts w:ascii="Times New Roman" w:eastAsia="Times New Roman" w:hAnsi="Times New Roman"/>
          <w:sz w:val="28"/>
          <w:szCs w:val="28"/>
          <w:lang w:eastAsia="ar-SA"/>
        </w:rPr>
        <w:t>остановление администрации Новоалександровского муниципального округа Ставропольского края от 16 ноября 2023 года № 1509 «Об утверждении Методических указаний по разработке и реализации муниципальных программ Новоалександровского муниципального округа Ставропольского края» (с внесенными изменениями от 09.04.2024 г № 529)</w:t>
      </w:r>
    </w:p>
    <w:p w:rsidR="008F31B3" w:rsidRPr="00F06FF6" w:rsidRDefault="003022D2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8F31B3" w:rsidRPr="003466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бращаем Ваше внимание на то, что </w:t>
      </w:r>
      <w:hyperlink r:id="rId5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8F31B3" w:rsidRPr="00346687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="008F31B3" w:rsidRPr="00346687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</w:t>
      </w:r>
      <w:r w:rsidR="008F31B3" w:rsidRPr="00F06FF6">
        <w:rPr>
          <w:rFonts w:ascii="Times New Roman" w:hAnsi="Times New Roman" w:cs="Times New Roman"/>
          <w:sz w:val="28"/>
          <w:szCs w:val="28"/>
          <w:u w:val="single"/>
        </w:rPr>
        <w:t xml:space="preserve">Новоалександровского муниципального округа Ставропольского края от 24.10.2024г. №28/81 О внесении изменений в решение Совета </w:t>
      </w:r>
      <w:r w:rsidR="008F31B3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2019г.  №32/349 «О Стратегии социально-</w:t>
      </w:r>
      <w:r w:rsidR="008F31B3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экономического развития Новоалександровского городского округа Ста</w:t>
      </w:r>
      <w:r w:rsidR="00B4743A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вропольского края до 2035 года», прогноз </w:t>
      </w:r>
      <w:r w:rsidR="00B4743A" w:rsidRPr="00F06FF6">
        <w:rPr>
          <w:rFonts w:ascii="Times New Roman" w:hAnsi="Times New Roman" w:cs="Times New Roman"/>
          <w:sz w:val="28"/>
          <w:szCs w:val="28"/>
          <w:u w:val="single"/>
        </w:rPr>
        <w:t>социально-экономического развития Новоалександровского муниципального округа Ставропольского края на 2025 и на плановый период 2026 и 2027 годов» утвержден Постановлением администрации Новоалександровского муниципального округа Ставропольского края от 14 ноября 2024 года №1664.</w:t>
      </w:r>
    </w:p>
    <w:p w:rsidR="008F31B3" w:rsidRPr="00F06FF6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F06FF6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сформированы в соответствии с доведенными объемами финансирования на 202</w:t>
      </w:r>
      <w:r w:rsidR="00910917" w:rsidRPr="00F06FF6">
        <w:rPr>
          <w:rFonts w:ascii="Times New Roman" w:hAnsi="Times New Roman" w:cs="Times New Roman"/>
          <w:sz w:val="28"/>
          <w:szCs w:val="28"/>
        </w:rPr>
        <w:t>5</w:t>
      </w:r>
      <w:r w:rsidRPr="00F06FF6">
        <w:rPr>
          <w:rFonts w:ascii="Times New Roman" w:hAnsi="Times New Roman" w:cs="Times New Roman"/>
          <w:sz w:val="28"/>
          <w:szCs w:val="28"/>
        </w:rPr>
        <w:t>-20</w:t>
      </w:r>
      <w:r w:rsidR="00910917" w:rsidRPr="00F06FF6">
        <w:rPr>
          <w:rFonts w:ascii="Times New Roman" w:hAnsi="Times New Roman" w:cs="Times New Roman"/>
          <w:sz w:val="28"/>
          <w:szCs w:val="28"/>
        </w:rPr>
        <w:t>30</w:t>
      </w:r>
      <w:r w:rsidRPr="00F06FF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F06FF6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F06FF6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10917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 (показателей):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Количество сельскохозяйственных организаций-участников соревнований;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Стабильное сохранение площади пашни, обрабатываемой от иксодовых клещей-переносчиков Крымской геморрагической лихорадки;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 xml:space="preserve">- Предоставление грантов в форме субсидий гражданам, ведущим личные подсобные хозяйства, на закладку сада </w:t>
      </w:r>
      <w:proofErr w:type="spellStart"/>
      <w:r w:rsidRPr="007537A4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7537A4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Рост производства продукции сельского хозяйства в хозяйствах всех категорий;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Увеличение производства продукции сельского хозяйства в хозяйствах всех категорий;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Увеличение производства продукции животноводства в хозяйствах всех категорий округа;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Производство молока;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Производство скота и птицы на убой в хозяйствах всех категорий (в живом весе);</w:t>
      </w:r>
    </w:p>
    <w:p w:rsidR="007537A4" w:rsidRPr="007537A4" w:rsidRDefault="007537A4" w:rsidP="007537A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7537A4">
        <w:rPr>
          <w:rFonts w:ascii="Times New Roman" w:hAnsi="Times New Roman" w:cs="Times New Roman"/>
          <w:sz w:val="28"/>
          <w:szCs w:val="28"/>
        </w:rPr>
        <w:t>- Освоение управленческих расходов в рамках переданных полномочий в области сельского хозяйства</w:t>
      </w:r>
    </w:p>
    <w:p w:rsidR="007537A4" w:rsidRPr="007537A4" w:rsidRDefault="007537A4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1FD" w:rsidRPr="00346687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A4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346687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9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Default="00A97468" w:rsidP="00A9746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17 Порядка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37A4" w:rsidRDefault="007537A4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программе не указан не один нормативный (нормативно-правовой) документ федерального или регионального уровня, что указывает на шаблонный подход к составлению программы.  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34668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CC44B0" w:rsidRPr="00346687" w:rsidRDefault="00CC44B0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</w:t>
      </w:r>
      <w:r w:rsidRPr="00F06FF6">
        <w:rPr>
          <w:rFonts w:ascii="Times New Roman" w:hAnsi="Times New Roman" w:cs="Times New Roman"/>
          <w:sz w:val="28"/>
          <w:szCs w:val="28"/>
        </w:rPr>
        <w:t>«</w:t>
      </w:r>
      <w:r w:rsidR="007537A4" w:rsidRPr="00D817CC">
        <w:rPr>
          <w:rFonts w:ascii="Times New Roman" w:hAnsi="Times New Roman"/>
          <w:sz w:val="28"/>
          <w:szCs w:val="28"/>
        </w:rPr>
        <w:t xml:space="preserve">Развитие сельского хозяйства в Новоалександровском </w:t>
      </w:r>
      <w:r w:rsidR="007537A4">
        <w:rPr>
          <w:rFonts w:ascii="Times New Roman" w:hAnsi="Times New Roman"/>
          <w:sz w:val="28"/>
          <w:szCs w:val="28"/>
        </w:rPr>
        <w:t>муниципальном</w:t>
      </w:r>
      <w:r w:rsidR="007537A4" w:rsidRPr="00D817CC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 w:rsidRPr="00F06FF6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346687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7A4" w:rsidRPr="00346687" w:rsidRDefault="007537A4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 w:rsidRPr="00346687">
        <w:rPr>
          <w:rFonts w:ascii="Times New Roman" w:hAnsi="Times New Roman"/>
          <w:sz w:val="28"/>
          <w:szCs w:val="28"/>
        </w:rPr>
        <w:t>муниципального</w:t>
      </w:r>
      <w:r w:rsidRPr="00346687">
        <w:rPr>
          <w:rFonts w:ascii="Times New Roman" w:hAnsi="Times New Roman"/>
          <w:sz w:val="28"/>
          <w:szCs w:val="28"/>
        </w:rPr>
        <w:t xml:space="preserve"> </w:t>
      </w:r>
    </w:p>
    <w:p w:rsidR="00315100" w:rsidRPr="0011144D" w:rsidRDefault="00C43850" w:rsidP="00F06F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  <w:t xml:space="preserve">            </w:t>
      </w:r>
      <w:r w:rsidRPr="00346687">
        <w:rPr>
          <w:rFonts w:ascii="Times New Roman" w:hAnsi="Times New Roman"/>
          <w:sz w:val="28"/>
          <w:szCs w:val="28"/>
        </w:rPr>
        <w:tab/>
        <w:t>О.В.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4E26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46263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F41DB"/>
    <w:rsid w:val="002F4540"/>
    <w:rsid w:val="003022D2"/>
    <w:rsid w:val="003121BB"/>
    <w:rsid w:val="00313DA5"/>
    <w:rsid w:val="00314707"/>
    <w:rsid w:val="00315100"/>
    <w:rsid w:val="0031763E"/>
    <w:rsid w:val="00346687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610E6"/>
    <w:rsid w:val="00670C49"/>
    <w:rsid w:val="006726A9"/>
    <w:rsid w:val="00683952"/>
    <w:rsid w:val="006E1AD5"/>
    <w:rsid w:val="006F3653"/>
    <w:rsid w:val="00740509"/>
    <w:rsid w:val="0075193B"/>
    <w:rsid w:val="007537A4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16901"/>
    <w:rsid w:val="009621BD"/>
    <w:rsid w:val="00985898"/>
    <w:rsid w:val="009860A6"/>
    <w:rsid w:val="0099710A"/>
    <w:rsid w:val="009A4311"/>
    <w:rsid w:val="009A44E6"/>
    <w:rsid w:val="009A6610"/>
    <w:rsid w:val="009B0E31"/>
    <w:rsid w:val="009B5FC6"/>
    <w:rsid w:val="00A1384E"/>
    <w:rsid w:val="00A13AB0"/>
    <w:rsid w:val="00A21B38"/>
    <w:rsid w:val="00A31B06"/>
    <w:rsid w:val="00A44EAA"/>
    <w:rsid w:val="00A97468"/>
    <w:rsid w:val="00AA1A31"/>
    <w:rsid w:val="00AA5035"/>
    <w:rsid w:val="00AD5382"/>
    <w:rsid w:val="00AE55F5"/>
    <w:rsid w:val="00AF217B"/>
    <w:rsid w:val="00B00D63"/>
    <w:rsid w:val="00B06542"/>
    <w:rsid w:val="00B11E62"/>
    <w:rsid w:val="00B4743A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56A99"/>
    <w:rsid w:val="00C604F7"/>
    <w:rsid w:val="00C60CC6"/>
    <w:rsid w:val="00C63AA7"/>
    <w:rsid w:val="00C766A1"/>
    <w:rsid w:val="00C958D0"/>
    <w:rsid w:val="00CA0DEA"/>
    <w:rsid w:val="00CB0E8B"/>
    <w:rsid w:val="00CC44B0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86F66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A755B"/>
    <w:rsid w:val="00EB5B69"/>
    <w:rsid w:val="00EB7B4D"/>
    <w:rsid w:val="00EC1BF1"/>
    <w:rsid w:val="00EE4AD8"/>
    <w:rsid w:val="00F06FF6"/>
    <w:rsid w:val="00F20842"/>
    <w:rsid w:val="00F42F89"/>
    <w:rsid w:val="00F7475D"/>
    <w:rsid w:val="00F76CD8"/>
    <w:rsid w:val="00F7743B"/>
    <w:rsid w:val="00F82697"/>
    <w:rsid w:val="00FB30ED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B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9BE0925EBB8B964A88DED19883626DA6B6B69C3A9CC5AB0F3385AD5EC0E25208D7D062094AD8375F9B234k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54</cp:revision>
  <cp:lastPrinted>2024-11-25T10:34:00Z</cp:lastPrinted>
  <dcterms:created xsi:type="dcterms:W3CDTF">2016-11-17T05:58:00Z</dcterms:created>
  <dcterms:modified xsi:type="dcterms:W3CDTF">2024-11-25T10:34:00Z</dcterms:modified>
</cp:coreProperties>
</file>