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10884" w:rsidRPr="00D10884" w:rsidTr="003A0930">
        <w:trPr>
          <w:trHeight w:val="853"/>
        </w:trPr>
        <w:tc>
          <w:tcPr>
            <w:tcW w:w="9639" w:type="dxa"/>
          </w:tcPr>
          <w:p w:rsidR="00D10884" w:rsidRPr="00D10884" w:rsidRDefault="00D10884" w:rsidP="003A0930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АДМИНИСТРАЦИЯ НОВОАЛЕКСАНДРОВСКОГО</w:t>
            </w:r>
          </w:p>
          <w:p w:rsidR="00D10884" w:rsidRPr="00D10884" w:rsidRDefault="00D10884" w:rsidP="003A0930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right="-3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городского округа</w:t>
            </w: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СТАВРОПОЛЬСКОГО КРАЯ</w:t>
            </w:r>
          </w:p>
        </w:tc>
      </w:tr>
      <w:tr w:rsidR="00D10884" w:rsidRPr="00D10884" w:rsidTr="003A0930">
        <w:tc>
          <w:tcPr>
            <w:tcW w:w="9639" w:type="dxa"/>
            <w:vAlign w:val="center"/>
          </w:tcPr>
          <w:p w:rsidR="00D10884" w:rsidRPr="00D10884" w:rsidRDefault="00D10884" w:rsidP="003A09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10884" w:rsidRPr="00D10884" w:rsidRDefault="00D10884" w:rsidP="003A09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0884" w:rsidRPr="00FD6635" w:rsidRDefault="00D10884" w:rsidP="00FD6635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635" w:rsidRDefault="00DF48F6" w:rsidP="00DF48F6">
      <w:pPr>
        <w:tabs>
          <w:tab w:val="left" w:pos="555"/>
          <w:tab w:val="center" w:pos="4677"/>
          <w:tab w:val="left" w:pos="8355"/>
          <w:tab w:val="left" w:pos="8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 2020 г.</w:t>
      </w:r>
      <w:r>
        <w:rPr>
          <w:rFonts w:ascii="Times New Roman" w:hAnsi="Times New Roman" w:cs="Times New Roman"/>
          <w:sz w:val="28"/>
          <w:szCs w:val="28"/>
        </w:rPr>
        <w:tab/>
      </w:r>
      <w:r w:rsidR="00D83176">
        <w:rPr>
          <w:rFonts w:ascii="Times New Roman" w:hAnsi="Times New Roman" w:cs="Times New Roman"/>
          <w:sz w:val="28"/>
          <w:szCs w:val="28"/>
        </w:rPr>
        <w:t>г. Новоалександровск</w:t>
      </w:r>
      <w:r>
        <w:rPr>
          <w:rFonts w:ascii="Times New Roman" w:hAnsi="Times New Roman" w:cs="Times New Roman"/>
          <w:sz w:val="28"/>
          <w:szCs w:val="28"/>
        </w:rPr>
        <w:tab/>
        <w:t>№1122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1FD9" w:rsidRDefault="000F1FD9" w:rsidP="002D6CCE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FD9" w:rsidRPr="000F1FD9" w:rsidRDefault="000F1FD9" w:rsidP="00DF48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О порядке 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выдачи разрешения на вырубку,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на территории Новоалександровского городского округа Ставропольского края </w:t>
      </w:r>
    </w:p>
    <w:p w:rsidR="000F1FD9" w:rsidRPr="000F1FD9" w:rsidRDefault="000F1FD9" w:rsidP="00520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CE1279" w:rsidP="00520CE8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</w:rPr>
        <w:t>В соответствии с Ф</w:t>
      </w:r>
      <w:r w:rsidR="002C3627">
        <w:rPr>
          <w:rFonts w:ascii="Times New Roman" w:eastAsia="Times New Roman" w:hAnsi="Times New Roman" w:cs="Calibri"/>
          <w:sz w:val="28"/>
          <w:szCs w:val="28"/>
        </w:rPr>
        <w:t>едеральным законом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 xml:space="preserve">от 06 октября 2003 г. </w:t>
      </w:r>
      <w:r w:rsidR="00282C64">
        <w:rPr>
          <w:rFonts w:ascii="Times New Roman" w:eastAsia="Times New Roman" w:hAnsi="Times New Roman" w:cs="Calibri"/>
          <w:sz w:val="28"/>
          <w:szCs w:val="28"/>
        </w:rPr>
        <w:t>№</w:t>
      </w:r>
      <w:r>
        <w:rPr>
          <w:rFonts w:ascii="Times New Roman" w:eastAsia="Times New Roman" w:hAnsi="Times New Roman" w:cs="Calibri"/>
          <w:sz w:val="28"/>
          <w:szCs w:val="28"/>
        </w:rPr>
        <w:t xml:space="preserve"> 131-ФЗ «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>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Calibri"/>
          <w:sz w:val="28"/>
          <w:szCs w:val="28"/>
        </w:rPr>
        <w:t>ии»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Pr="000F1FD9">
        <w:rPr>
          <w:rFonts w:ascii="Times New Roman" w:eastAsia="Times New Roman" w:hAnsi="Times New Roman" w:cs="Calibri"/>
          <w:sz w:val="28"/>
          <w:szCs w:val="28"/>
        </w:rPr>
        <w:t xml:space="preserve">Уставом </w:t>
      </w:r>
      <w:proofErr w:type="spellStart"/>
      <w:r w:rsidRPr="000F1FD9">
        <w:rPr>
          <w:rFonts w:ascii="Times New Roman" w:eastAsia="Times New Roman" w:hAnsi="Times New Roman" w:cs="Calibri"/>
          <w:sz w:val="28"/>
          <w:szCs w:val="28"/>
        </w:rPr>
        <w:t>Новоалександровского</w:t>
      </w:r>
      <w:proofErr w:type="spellEnd"/>
      <w:r w:rsidRPr="000F1FD9">
        <w:rPr>
          <w:rFonts w:ascii="Times New Roman" w:eastAsia="Times New Roman" w:hAnsi="Times New Roman" w:cs="Calibri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eastAsia="Times New Roman" w:hAnsi="Times New Roman" w:cs="Calibri"/>
          <w:sz w:val="28"/>
          <w:szCs w:val="28"/>
        </w:rPr>
        <w:t>,</w:t>
      </w:r>
      <w:r w:rsidRPr="002C362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Правилами благоустройства </w:t>
      </w:r>
      <w:proofErr w:type="spellStart"/>
      <w:r w:rsidR="002C3627" w:rsidRPr="002C3627">
        <w:rPr>
          <w:rFonts w:ascii="Times New Roman" w:eastAsia="Times New Roman" w:hAnsi="Times New Roman" w:cs="Calibri"/>
          <w:sz w:val="28"/>
          <w:szCs w:val="28"/>
        </w:rPr>
        <w:t>Новоалександровского</w:t>
      </w:r>
      <w:proofErr w:type="spellEnd"/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 городск</w:t>
      </w:r>
      <w:r>
        <w:rPr>
          <w:rFonts w:ascii="Times New Roman" w:eastAsia="Times New Roman" w:hAnsi="Times New Roman" w:cs="Calibri"/>
          <w:sz w:val="28"/>
          <w:szCs w:val="28"/>
        </w:rPr>
        <w:t>ого округа Ставропольского края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, утвержденными решением Совета депутатов </w:t>
      </w:r>
      <w:proofErr w:type="spellStart"/>
      <w:r w:rsidR="002C3627" w:rsidRPr="002C3627">
        <w:rPr>
          <w:rFonts w:ascii="Times New Roman" w:eastAsia="Times New Roman" w:hAnsi="Times New Roman" w:cs="Calibri"/>
          <w:sz w:val="28"/>
          <w:szCs w:val="28"/>
        </w:rPr>
        <w:t>Новоалександровского</w:t>
      </w:r>
      <w:proofErr w:type="spellEnd"/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 городского округа Ставропольского края первого созыва от 13 ноября 2018</w:t>
      </w:r>
      <w:r w:rsidR="00282C64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>г</w:t>
      </w:r>
      <w:r w:rsidR="00282C64">
        <w:rPr>
          <w:rFonts w:ascii="Times New Roman" w:eastAsia="Times New Roman" w:hAnsi="Times New Roman" w:cs="Calibri"/>
          <w:sz w:val="28"/>
          <w:szCs w:val="28"/>
        </w:rPr>
        <w:t>.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Calibri" w:hAnsi="Times New Roman" w:cs="Times New Roman"/>
          <w:sz w:val="28"/>
          <w:szCs w:val="28"/>
          <w:lang w:eastAsia="en-US"/>
        </w:rPr>
        <w:t>№ 20/280</w:t>
      </w:r>
      <w:r w:rsidR="002C3627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>и в целях обеспечения сохранности и развития зеленого фонда</w:t>
      </w:r>
      <w:proofErr w:type="gramEnd"/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на территории Новоалександровского </w:t>
      </w:r>
      <w:r w:rsidR="006D18C4">
        <w:rPr>
          <w:rFonts w:ascii="Times New Roman" w:eastAsia="Times New Roman" w:hAnsi="Times New Roman" w:cs="Calibri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Ставропольского края, </w:t>
      </w:r>
      <w:r w:rsidR="000F1FD9" w:rsidRPr="000F1F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Новоалександровского городского округа Ставропольского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края</w:t>
      </w:r>
    </w:p>
    <w:p w:rsidR="00FD627D" w:rsidRDefault="00FD627D" w:rsidP="000F1FD9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CE8" w:rsidRPr="000F1FD9" w:rsidRDefault="00520CE8" w:rsidP="000F1FD9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F1FD9" w:rsidRDefault="000F1FD9" w:rsidP="00113E80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CE8" w:rsidRPr="000F1FD9" w:rsidRDefault="00520CE8" w:rsidP="00113E80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04" w:rsidRDefault="004C164C" w:rsidP="004C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выдачи разрешения на вырубку, </w:t>
      </w:r>
      <w:proofErr w:type="spellStart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на территории 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ьского края</w:t>
      </w:r>
      <w:r w:rsidR="00282C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C6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904" w:rsidRDefault="004C164C" w:rsidP="004C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обследованию зеленых насаждений </w:t>
      </w:r>
      <w:r w:rsidR="003E52A5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разрешения на вырубку, </w:t>
      </w:r>
      <w:proofErr w:type="spellStart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Новоалександровского городского округа Ставропол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ьского края</w:t>
      </w:r>
      <w:r w:rsidR="00282C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6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FD9" w:rsidRDefault="004C164C" w:rsidP="004C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Утвердить методику расчета восстановительной стоимости за вырубку (снос) или повреждение зеленых насаждений на территории 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ского края, согласно приложению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6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420" w:rsidRPr="000F1FD9" w:rsidRDefault="004C164C" w:rsidP="004C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3642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F36420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proofErr w:type="spellEnd"/>
      <w:r w:rsidR="00F36420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</w:t>
      </w:r>
      <w:r w:rsidR="00F36420">
        <w:rPr>
          <w:rFonts w:ascii="Times New Roman" w:hAnsi="Times New Roman" w:cs="Times New Roman"/>
          <w:sz w:val="28"/>
          <w:szCs w:val="28"/>
        </w:rPr>
        <w:t xml:space="preserve">официальном портале </w:t>
      </w:r>
      <w:proofErr w:type="spellStart"/>
      <w:r w:rsidR="00F3642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364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</w:t>
      </w:r>
      <w:r w:rsidR="00F3642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3642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6420">
        <w:rPr>
          <w:rFonts w:ascii="Times New Roman" w:hAnsi="Times New Roman" w:cs="Times New Roman"/>
          <w:sz w:val="28"/>
          <w:szCs w:val="28"/>
          <w:lang w:val="en-US"/>
        </w:rPr>
        <w:t>newalexandrovsk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36420">
        <w:rPr>
          <w:rFonts w:ascii="Times New Roman" w:hAnsi="Times New Roman" w:cs="Times New Roman"/>
          <w:sz w:val="28"/>
          <w:szCs w:val="28"/>
        </w:rPr>
        <w:t>)</w:t>
      </w:r>
    </w:p>
    <w:p w:rsidR="006D18C4" w:rsidRPr="000F1FD9" w:rsidRDefault="004C164C" w:rsidP="004C1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0F1FD9" w:rsidRDefault="00FC6904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C164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  <w:r w:rsidR="0011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4C" w:rsidRDefault="004C164C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4C" w:rsidRDefault="004C164C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C64" w:rsidRPr="00282C64" w:rsidRDefault="00282C64" w:rsidP="0028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</w:p>
    <w:p w:rsidR="00716B20" w:rsidRDefault="00716B20" w:rsidP="0071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Глава </w:t>
      </w:r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proofErr w:type="spellStart"/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Новоалександровского</w:t>
      </w:r>
      <w:proofErr w:type="spellEnd"/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городского округа</w:t>
      </w:r>
    </w:p>
    <w:p w:rsidR="00716B20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Ставропольского края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  <w:t xml:space="preserve">                          С.Ф. </w:t>
      </w:r>
      <w:proofErr w:type="spellStart"/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Сагалаев</w:t>
      </w:r>
      <w:proofErr w:type="spellEnd"/>
    </w:p>
    <w:p w:rsidR="00716B20" w:rsidRDefault="00716B20" w:rsidP="0071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B20" w:rsidRDefault="00716B20" w:rsidP="0071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64" w:rsidRPr="00282C64" w:rsidRDefault="00282C64" w:rsidP="0028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</w:p>
    <w:p w:rsidR="004E4CEC" w:rsidRPr="004E4CEC" w:rsidRDefault="004E4CEC" w:rsidP="004E4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4CEC" w:rsidRPr="004E4CEC" w:rsidRDefault="004E4CEC" w:rsidP="004E4CEC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188F" w:rsidRDefault="00CD188F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98A" w:rsidRDefault="00FD398A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98A" w:rsidRDefault="00FD398A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98A" w:rsidRDefault="00FD398A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FD6" w:rsidRDefault="006B6FD6" w:rsidP="005B4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AC1" w:rsidRDefault="005B4AC1" w:rsidP="005B4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83F" w:rsidRDefault="0077683F" w:rsidP="005B4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83F" w:rsidRDefault="0077683F" w:rsidP="005B4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Новоалександровского городского округа Ставропольского края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F48F6">
        <w:rPr>
          <w:rFonts w:ascii="Times New Roman" w:eastAsia="Times New Roman" w:hAnsi="Times New Roman" w:cs="Times New Roman"/>
          <w:sz w:val="24"/>
          <w:szCs w:val="24"/>
        </w:rPr>
        <w:t>21 августа 2020 г.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F48F6">
        <w:rPr>
          <w:rFonts w:ascii="Times New Roman" w:eastAsia="Times New Roman" w:hAnsi="Times New Roman" w:cs="Times New Roman"/>
          <w:sz w:val="24"/>
          <w:szCs w:val="24"/>
        </w:rPr>
        <w:t>1122</w:t>
      </w: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F1FD9">
        <w:rPr>
          <w:rFonts w:ascii="Calibri" w:eastAsia="Times New Roman" w:hAnsi="Calibri" w:cs="Calibri"/>
          <w:sz w:val="20"/>
          <w:szCs w:val="20"/>
        </w:rPr>
        <w:t xml:space="preserve">                                      </w:t>
      </w: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F23F08" w:rsidRPr="000F1FD9" w:rsidRDefault="00F23F08" w:rsidP="000F1F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0F1FD9" w:rsidRPr="000F1FD9" w:rsidRDefault="000F1FD9" w:rsidP="000F1FD9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0F1FD9" w:rsidRPr="000F1FD9" w:rsidRDefault="00670D86" w:rsidP="000F1FD9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D86">
        <w:rPr>
          <w:rFonts w:ascii="Times New Roman" w:eastAsia="Times New Roman" w:hAnsi="Times New Roman" w:cs="Times New Roman"/>
          <w:b/>
          <w:sz w:val="28"/>
          <w:szCs w:val="28"/>
        </w:rPr>
        <w:t>ОБСЛЕДОВАНИЯ ЗЕЛЕНЫХ НАСАЖДЕНИЙ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FD9" w:rsidRPr="000F1FD9">
        <w:rPr>
          <w:rFonts w:ascii="Times New Roman" w:eastAsia="Times New Roman" w:hAnsi="Times New Roman" w:cs="Times New Roman"/>
          <w:b/>
          <w:sz w:val="28"/>
          <w:szCs w:val="28"/>
        </w:rPr>
        <w:t>ВЫДАЧИ РАЗРЕШЕНИЯ НА ВЫРУБКУ, КРОНИРОВАНИЕ ИЛИ ПОСАДКУ ДЕРЕВЬЕВ И КУСТАРНИКОВ НА ТЕРРИТОРИИ НОВОАЛЕКСАНДРОВСКОГО ГОРОДСКОГО ОКРУГА СТАВРОПОЛЬСКОГО КРАЯ</w:t>
      </w:r>
    </w:p>
    <w:p w:rsidR="000F1FD9" w:rsidRPr="000F1FD9" w:rsidRDefault="000F1FD9" w:rsidP="000F1F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F1FD9" w:rsidRPr="000F1FD9" w:rsidRDefault="000F1FD9" w:rsidP="000F1FD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1. </w:t>
      </w:r>
      <w:proofErr w:type="gram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Порядок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выдачи разрешения на вырубку, </w:t>
      </w:r>
      <w:proofErr w:type="spell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посадку деревьев и кустарников на территории </w:t>
      </w:r>
      <w:proofErr w:type="spellStart"/>
      <w:r w:rsidRPr="000F1FD9">
        <w:rPr>
          <w:rFonts w:ascii="Times New Roman" w:eastAsia="Calibri" w:hAnsi="Times New Roman" w:cs="Times New Roman"/>
          <w:sz w:val="28"/>
          <w:szCs w:val="28"/>
          <w:lang w:eastAsia="en-US"/>
        </w:rPr>
        <w:t>Новоалександровского</w:t>
      </w:r>
      <w:proofErr w:type="spellEnd"/>
      <w:r w:rsidRPr="000F1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</w:t>
      </w:r>
      <w:r w:rsidR="00282C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(далее - Порядок) разработан в соответствии с Фед</w:t>
      </w:r>
      <w:r w:rsid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еральным законом от 06 октября 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2003 </w:t>
      </w:r>
      <w:r w:rsid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г. 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№ 131-ФЗ «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Об общих принципах организации местного самоуп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равления в Российской Федерации»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приказом Госстроя Росс</w:t>
      </w:r>
      <w:r w:rsid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ийской Федерации от 15 декабря 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1999 </w:t>
      </w:r>
      <w:r w:rsid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г. 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№ 153 «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Об утверждении Правил создания</w:t>
      </w:r>
      <w:proofErr w:type="gram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охраны и содержания зеленых насаждений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 городах Российской Федерации»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0F1FD9">
        <w:rPr>
          <w:rFonts w:ascii="Times New Roman" w:eastAsia="Times New Roman" w:hAnsi="Times New Roman" w:cs="Calibri"/>
          <w:sz w:val="28"/>
          <w:szCs w:val="28"/>
        </w:rPr>
        <w:t xml:space="preserve">Уставом </w:t>
      </w:r>
      <w:proofErr w:type="spellStart"/>
      <w:r w:rsidRPr="000F1FD9">
        <w:rPr>
          <w:rFonts w:ascii="Times New Roman" w:eastAsia="Times New Roman" w:hAnsi="Times New Roman" w:cs="Calibri"/>
          <w:sz w:val="28"/>
          <w:szCs w:val="28"/>
        </w:rPr>
        <w:t>Новоалександровского</w:t>
      </w:r>
      <w:proofErr w:type="spellEnd"/>
      <w:r w:rsidRPr="000F1FD9">
        <w:rPr>
          <w:rFonts w:ascii="Times New Roman" w:eastAsia="Times New Roman" w:hAnsi="Times New Roman" w:cs="Calibri"/>
          <w:sz w:val="28"/>
          <w:szCs w:val="28"/>
        </w:rPr>
        <w:t xml:space="preserve"> городского округа Ставропольского края</w:t>
      </w:r>
      <w:r w:rsid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282C64" w:rsidRP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Правилами благоустройства </w:t>
      </w:r>
      <w:proofErr w:type="spellStart"/>
      <w:r w:rsidR="00282C64" w:rsidRP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="00282C64" w:rsidRP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городского округа Ставропольского края, утвержденными решением Совета депутатов </w:t>
      </w:r>
      <w:proofErr w:type="spellStart"/>
      <w:r w:rsidR="00282C64" w:rsidRP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="00282C64" w:rsidRP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городского округа Ставропольского края первого созыва от 13 ноября 2018 г. № 20/280</w:t>
      </w:r>
      <w:r w:rsid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0F1FD9" w:rsidRPr="000F1FD9" w:rsidRDefault="000F1FD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2. </w:t>
      </w:r>
      <w:proofErr w:type="gram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Настоящий Порядок регулирует отношения, возникающие при 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обследовании зеленых насаждений с целью выдачи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разрешения на вырубку, </w:t>
      </w:r>
      <w:proofErr w:type="spell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посадку деревьев и кустарников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282C6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далее </w:t>
      </w:r>
      <w:r w:rsidR="00AF2C7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–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Разрешение), произрастающих на территории </w:t>
      </w:r>
      <w:r w:rsidR="006D18C4" w:rsidRPr="000F1FD9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6D18C4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и обязателен для исполнения юридическими и физическими лицами, в том числе индивидуальными предпринимателями, независимо от права пользования земельным участком, за исключением территорий</w:t>
      </w:r>
      <w:proofErr w:type="gram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с лесными насаждениями.</w:t>
      </w:r>
    </w:p>
    <w:p w:rsidR="000F1FD9" w:rsidRPr="000F1FD9" w:rsidRDefault="00AF2C7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3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 В настоящем Порядке используются следующие основные понятия:</w:t>
      </w:r>
    </w:p>
    <w:p w:rsidR="000F1FD9" w:rsidRPr="000F1FD9" w:rsidRDefault="000F1FD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1) акт обследования зеленых насаждений (далее - акт обследования) - документ установленной формы, составляемый </w:t>
      </w:r>
      <w:r w:rsidR="003A093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комиссией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по обследованию зеленых насаждений </w:t>
      </w:r>
      <w:r w:rsidR="00187E7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с целью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187E7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выдачи 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разрешения на вырубку, </w:t>
      </w:r>
      <w:proofErr w:type="spell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посадку деревьев и кустарников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D18C4" w:rsidRPr="000F1FD9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6D18C4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(далее - Комиссия), по результатам натурного обследования зеленых насаждений;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2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) зеленые насаждения - совокупность древесных, кустарниковых и травянистых растений естественного происхождения, </w:t>
      </w:r>
      <w:proofErr w:type="gramStart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кроме</w:t>
      </w:r>
      <w:proofErr w:type="gramEnd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сорных или посаженных на определенной территории;</w:t>
      </w:r>
    </w:p>
    <w:p w:rsidR="000F1FD9" w:rsidRPr="000F1FD9" w:rsidRDefault="004842BF" w:rsidP="004842BF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3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) компенсационное озеленение - озеленение, проводимое во всех случаях вырубки (сноса), удаления или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повреждения зеленых насаждений;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4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восстановительная стоимость за вырубку (снос), удаление или повреждение зеленых насаждений - сумма затрат, которая требуется для создания (воспроизводства) зеленых насаждений, аналогичных сносимым, поврежденным и уничтоженным зеленым насаждениям;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лесные насаждения - древесно-кустарниковая растительность на земельных участках и территориях, отнесенных в соответствии с материалами лесоустройства к лесам;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повреждение зеленых насаждений - причинение вреда кроне, стволу, веткам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7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санитарная обрезка - удаление больных, усыхающих, сухих и поврежденных ветвей, создающих аварийные ситуации (лежащих на линиях электропередачи, газовых трубах, разрушающих кровлю зданий, создающих угрозу безопасности дорожного движения), надломленных, повисших вниз ветвей;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8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) </w:t>
      </w:r>
      <w:proofErr w:type="spellStart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- обрезка деревьев и кустарников с удалением части кроны с целью формирования кроны или отдельных ее ветвей;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9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уничтожение зеленых насаждений - причинение вреда зеленым насаждениям, повлекшее прекращение их роста.</w:t>
      </w:r>
    </w:p>
    <w:p w:rsidR="000F1FD9" w:rsidRPr="000F1FD9" w:rsidRDefault="00AF2C7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4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Размер компенсационной стоимости за нанесение вреда (повреждение или уничтожение) зеленым насаждениям, порядок и форма возмещения причиненного ущерба определяется Методикой расчета восстановительной стоимости за вынужденную вырубку (снос) или повреждение зеленых насаждений (далее - Методика), утвержденной постановлением администрации </w:t>
      </w:r>
      <w:proofErr w:type="spellStart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2B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0F1FD9" w:rsidRPr="000F1FD9" w:rsidRDefault="00AF2C7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Вырубка, </w:t>
      </w:r>
      <w:proofErr w:type="spellStart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посадка деревьев и кустарников без Разрешения не допускается, кроме случаев, связанных с ликвидацией последствий чрезвычайных и аварийных ситуаций, в случаях, требующих безотлагательного проведения ремонтных работ для функционирования коммуникаций, исполнения заключений и предписаний государственных надзорных органов.</w:t>
      </w:r>
    </w:p>
    <w:p w:rsidR="000F1FD9" w:rsidRPr="000F1FD9" w:rsidRDefault="00AF2C7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 Если при обследовании сухостойных, аварийных зеленых насаждений установлено, что гибель деревьев произошла не от старости и болезней, а по вине юридических, физических лиц или индивидуальных предпринимателей, производится оценка этих деревьев в порядке, установленном Методикой, а виновные в их гибели лица привлекаются к ответственности в соответствии с действующим законодательством.</w:t>
      </w:r>
    </w:p>
    <w:p w:rsidR="00281ED0" w:rsidRDefault="00D37DCE" w:rsidP="00C94BBD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7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="00281ED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При необходимости проведения работ по удалению авар</w:t>
      </w:r>
      <w:r w:rsidR="004866F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ийно-опасных деревьев выявленных</w:t>
      </w:r>
      <w:r w:rsidR="00281ED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 результате работы Комиссии, разрешение выдает</w:t>
      </w:r>
      <w:r w:rsidR="00A202C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ся в </w:t>
      </w:r>
      <w:r w:rsidR="00A202C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установленном порядке, при</w:t>
      </w:r>
      <w:r w:rsidR="00281ED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чем расчет восстановительной стоимости не производится и компенсационное озеленение не осуществляется. </w:t>
      </w:r>
    </w:p>
    <w:p w:rsidR="00282C64" w:rsidRDefault="00282C64" w:rsidP="00C94BBD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8. Для проведения обследования заявитель подает в отдел жилищно-коммунального хозяйства заявление по форме согласно приложению 1 к настоящему порядку.</w:t>
      </w:r>
    </w:p>
    <w:p w:rsidR="00282C64" w:rsidRDefault="00282C64" w:rsidP="00C94BBD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9. Обследование зеленых насаждений ос</w:t>
      </w:r>
      <w:r w:rsid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уществляется комиссией в течение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15 рабочих дней со дня подачи заявления. Состав и положение комиссии  о комиссии утверждается администрацией </w:t>
      </w:r>
      <w:proofErr w:type="spellStart"/>
      <w:r w:rsid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городского округа Ставропольского края.</w:t>
      </w:r>
    </w:p>
    <w:p w:rsidR="00502B66" w:rsidRDefault="00502B66" w:rsidP="00C94BBD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10. Результаты обследования оформляются актом обследования по форме согласно приложению 2 к настоящему порядку. </w:t>
      </w:r>
    </w:p>
    <w:p w:rsidR="00C94BBD" w:rsidRPr="00C94BBD" w:rsidRDefault="00C94BBD" w:rsidP="00C94BBD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Заявителю выдается копия акта 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 и копия 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 xml:space="preserve">расчета </w:t>
      </w:r>
      <w:r w:rsidR="004866FF">
        <w:rPr>
          <w:rFonts w:ascii="Times New Roman" w:eastAsia="Times New Roman" w:hAnsi="Times New Roman" w:cs="Times New Roman"/>
          <w:sz w:val="28"/>
          <w:szCs w:val="28"/>
        </w:rPr>
        <w:t>восстановительной стоимости за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 xml:space="preserve"> вырубку (снос) или повреждение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>овоалек</w:t>
      </w:r>
      <w:r w:rsidR="00502B66">
        <w:rPr>
          <w:rFonts w:ascii="Times New Roman" w:eastAsia="Times New Roman" w:hAnsi="Times New Roman" w:cs="Times New Roman"/>
          <w:sz w:val="28"/>
          <w:szCs w:val="28"/>
        </w:rPr>
        <w:t>сандровского</w:t>
      </w:r>
      <w:proofErr w:type="spellEnd"/>
      <w:r w:rsidR="00502B6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="00502B66">
        <w:rPr>
          <w:rFonts w:ascii="Times New Roman" w:eastAsia="Times New Roman" w:hAnsi="Times New Roman" w:cs="Times New Roman"/>
          <w:sz w:val="28"/>
          <w:szCs w:val="28"/>
        </w:rPr>
        <w:t>, в течени</w:t>
      </w:r>
      <w:proofErr w:type="gramStart"/>
      <w:r w:rsidR="00502B6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02B66">
        <w:rPr>
          <w:rFonts w:ascii="Times New Roman" w:eastAsia="Times New Roman" w:hAnsi="Times New Roman" w:cs="Times New Roman"/>
          <w:sz w:val="28"/>
          <w:szCs w:val="28"/>
        </w:rPr>
        <w:t xml:space="preserve"> 3-х рабочих дней после утверждения акта обследования председателем комиссии.</w:t>
      </w:r>
    </w:p>
    <w:p w:rsidR="008E4AA8" w:rsidRDefault="00502B66" w:rsidP="008E4AA8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11</w:t>
      </w:r>
      <w:r w:rsidR="00455FD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="00455FDA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Разрешение либо отказ в выдаче Разрешения </w:t>
      </w:r>
      <w:r w:rsidR="00080409" w:rsidRPr="00080409">
        <w:rPr>
          <w:rFonts w:ascii="Times New Roman" w:eastAsia="Times New Roman" w:hAnsi="Times New Roman" w:cs="Times New Roman"/>
          <w:sz w:val="28"/>
          <w:szCs w:val="28"/>
        </w:rPr>
        <w:t xml:space="preserve">на вырубку, </w:t>
      </w:r>
      <w:proofErr w:type="spellStart"/>
      <w:r w:rsidR="00080409" w:rsidRPr="0008040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080409" w:rsidRPr="0008040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08040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455FDA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оформляется отделом </w:t>
      </w:r>
      <w:r w:rsidR="008E4AA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жилищно-коммунального </w:t>
      </w:r>
      <w:r w:rsidR="00175DD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хозяйства администрации </w:t>
      </w:r>
      <w:proofErr w:type="spellStart"/>
      <w:r w:rsidR="00175DD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="00175DD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района Ставропольского края в соответствии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с административным регламентом </w:t>
      </w:r>
      <w:r w:rsidRP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предоставления администрацией </w:t>
      </w:r>
      <w:proofErr w:type="spellStart"/>
      <w:r w:rsidRP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P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городского округа Ставропольского края муниципальной услуги «Выдача разрешений на вырубку, </w:t>
      </w:r>
      <w:proofErr w:type="spellStart"/>
      <w:r w:rsidRP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Pr="00502B6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посадку деревьев и кустарников»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175DDA" w:rsidRDefault="00175DDA" w:rsidP="008E4AA8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20253E" w:rsidRPr="009024FD" w:rsidRDefault="0020253E" w:rsidP="0020253E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9024FD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____________________________________</w:t>
      </w: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2F3" w:rsidRDefault="00A412F3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D90039" w:rsidRDefault="00D90039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B4AC1" w:rsidRDefault="005B4AC1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B4AC1" w:rsidRDefault="005B4AC1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B4AC1" w:rsidRDefault="005B4AC1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B4AC1" w:rsidRDefault="005B4AC1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B4AC1" w:rsidRDefault="005B4AC1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D90039" w:rsidRDefault="00D90039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2F3" w:rsidRDefault="00A412F3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393353" w:rsidRDefault="00393353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393353" w:rsidRDefault="00393353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393353" w:rsidRDefault="00393353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B28AC" w:rsidRDefault="00AB28AC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83207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="00683207" w:rsidRPr="00683207">
        <w:rPr>
          <w:rFonts w:ascii="Times New Roman" w:eastAsia="Times New Roman" w:hAnsi="Times New Roman" w:cs="Times New Roman"/>
          <w:sz w:val="24"/>
          <w:szCs w:val="24"/>
        </w:rPr>
        <w:t xml:space="preserve">обследования 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83207">
        <w:rPr>
          <w:rFonts w:ascii="Times New Roman" w:eastAsia="Times New Roman" w:hAnsi="Times New Roman" w:cs="Times New Roman"/>
          <w:sz w:val="24"/>
          <w:szCs w:val="24"/>
        </w:rPr>
        <w:t>зеленых насаждений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F1FD9" w:rsidRPr="000F1FD9">
        <w:rPr>
          <w:rFonts w:ascii="Times New Roman" w:eastAsia="Times New Roman" w:hAnsi="Times New Roman" w:cs="Times New Roman"/>
          <w:sz w:val="24"/>
          <w:szCs w:val="24"/>
        </w:rPr>
        <w:t xml:space="preserve">выдачи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разрешения на вырубку,</w:t>
      </w:r>
    </w:p>
    <w:p w:rsidR="000F1FD9" w:rsidRPr="000F1FD9" w:rsidRDefault="00683207" w:rsidP="00683207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посадку деревьев                               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>и кустарников на территории</w:t>
      </w:r>
    </w:p>
    <w:p w:rsidR="00683207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Новоалександровского городского округа 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670D86">
        <w:rPr>
          <w:rFonts w:ascii="Times New Roman" w:eastAsia="Times New Roman" w:hAnsi="Times New Roman" w:cs="Times New Roman"/>
          <w:sz w:val="24"/>
          <w:szCs w:val="24"/>
        </w:rPr>
        <w:t>Председателю комиссии</w:t>
      </w:r>
      <w:r w:rsidR="006B6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6FD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A4460A" w:rsidRPr="000F1FD9" w:rsidRDefault="006B6FD6" w:rsidP="00A4460A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обследованию зеленых насаждений</w:t>
      </w:r>
      <w:r w:rsidR="00A4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0A" w:rsidRPr="00A4460A">
        <w:rPr>
          <w:rFonts w:ascii="Times New Roman" w:eastAsia="Times New Roman" w:hAnsi="Times New Roman" w:cs="Times New Roman"/>
          <w:sz w:val="24"/>
          <w:szCs w:val="24"/>
        </w:rPr>
        <w:t xml:space="preserve">с целью выдачи разрешения на вырубку, </w:t>
      </w:r>
      <w:proofErr w:type="spellStart"/>
      <w:r w:rsidR="00A4460A" w:rsidRPr="00A4460A"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 w:rsidR="00A4460A" w:rsidRPr="00A4460A">
        <w:rPr>
          <w:rFonts w:ascii="Times New Roman" w:eastAsia="Times New Roman" w:hAnsi="Times New Roman" w:cs="Times New Roman"/>
          <w:sz w:val="24"/>
          <w:szCs w:val="24"/>
        </w:rPr>
        <w:t xml:space="preserve"> или посадку деревьев и кустарников</w:t>
      </w:r>
      <w:r w:rsidR="00A4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0A" w:rsidRPr="000F1FD9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A4460A" w:rsidRDefault="00A4460A" w:rsidP="00A4460A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FD9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</w:p>
    <w:p w:rsidR="00A4460A" w:rsidRPr="000F1FD9" w:rsidRDefault="00A4460A" w:rsidP="00A4460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6B6FD6" w:rsidRPr="000F1FD9" w:rsidRDefault="006B6FD6" w:rsidP="006B6F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FD9" w:rsidRPr="000F1FD9" w:rsidRDefault="000F1FD9" w:rsidP="006B6F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0F1FD9">
        <w:rPr>
          <w:rFonts w:ascii="Times New Roman" w:eastAsia="Times New Roman" w:hAnsi="Times New Roman" w:cs="Times New Roman"/>
          <w:sz w:val="24"/>
          <w:szCs w:val="24"/>
        </w:rPr>
        <w:t>(указать наименование заявителя</w:t>
      </w:r>
      <w:proofErr w:type="gramEnd"/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(для юридических лиц),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0F1FD9">
        <w:rPr>
          <w:rFonts w:ascii="Times New Roman" w:eastAsia="Times New Roman" w:hAnsi="Times New Roman" w:cs="Times New Roman"/>
          <w:sz w:val="24"/>
          <w:szCs w:val="24"/>
        </w:rPr>
        <w:t>Ф.И.О. (для физических лиц</w:t>
      </w:r>
      <w:proofErr w:type="gramEnd"/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и индивидуальных предпринимателей)                               ____________________________________________                                               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0F1FD9">
        <w:rPr>
          <w:rFonts w:ascii="Times New Roman" w:eastAsia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электронную почту и иные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реквизиты, позволяющие осуществлять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взаимодействие с заявителем</w:t>
      </w:r>
      <w:r w:rsidRPr="000F1FD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18"/>
      <w:bookmarkEnd w:id="0"/>
      <w:r w:rsidRPr="000F1FD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F1FD9" w:rsidRPr="000F1FD9" w:rsidRDefault="000F1FD9" w:rsidP="00670D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>проведении обследования зеленых насаждений с целью выдачи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разр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ешения на вырубку, </w:t>
      </w:r>
      <w:proofErr w:type="spellStart"/>
      <w:r w:rsidR="00670D86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>или посадку деревьев и кустарников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Прошу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>обследовать зеленые насаждения с целью выдачи разрешения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на вырубку,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>ирование</w:t>
      </w:r>
      <w:proofErr w:type="spellEnd"/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>кустарников: _____________________________________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__________________________________________________,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(указывается наименование и количество зеленых насаждений, их состояние, диаметр ствола)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FD9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 на     земле (земельном     участке) по    адресу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Земля (земельный участок) принадлежит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      (указывается правообладатель земли (земельного участка))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праве 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          (указывается право на землю (земельный участок))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Обоснование (причины)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вырубки,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или  посадки  деревьев  и кустарников: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(указываются причины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вырубки,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или посадки деревьев и кустарников)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             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(подпись заявителя) (Ф.И.О. заявителя, полностью)</w:t>
      </w: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6287" w:rsidRDefault="00866287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6FD6" w:rsidRDefault="006B6FD6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3207" w:rsidRDefault="00683207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</w:rPr>
      </w:pPr>
    </w:p>
    <w:p w:rsidR="00683207" w:rsidRPr="000F1FD9" w:rsidRDefault="00866287" w:rsidP="00683207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683207">
        <w:rPr>
          <w:rFonts w:ascii="Times New Roman" w:eastAsia="Times New Roman" w:hAnsi="Times New Roman" w:cs="Times New Roman"/>
          <w:sz w:val="24"/>
          <w:szCs w:val="24"/>
        </w:rPr>
        <w:t xml:space="preserve">обследования 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83207">
        <w:rPr>
          <w:rFonts w:ascii="Times New Roman" w:eastAsia="Times New Roman" w:hAnsi="Times New Roman" w:cs="Times New Roman"/>
          <w:sz w:val="24"/>
          <w:szCs w:val="24"/>
        </w:rPr>
        <w:t>зеленых насаждений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выдачи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разрешения на вырубку,</w:t>
      </w:r>
    </w:p>
    <w:p w:rsidR="00683207" w:rsidRPr="000F1FD9" w:rsidRDefault="00683207" w:rsidP="00683207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посадку деревьев                               </w:t>
      </w:r>
    </w:p>
    <w:p w:rsidR="00683207" w:rsidRPr="000F1FD9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>и кустарников на территории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FD9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</w:p>
    <w:p w:rsidR="000F1FD9" w:rsidRPr="000F1FD9" w:rsidRDefault="00683207" w:rsidP="0068320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CC6864" w:rsidRPr="000F1FD9" w:rsidRDefault="000F1FD9" w:rsidP="00CF55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F55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0F1FD9" w:rsidRPr="000F1FD9" w:rsidRDefault="00824BED" w:rsidP="00824BED">
      <w:pPr>
        <w:widowControl w:val="0"/>
        <w:tabs>
          <w:tab w:val="left" w:pos="83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форма</w:t>
      </w:r>
    </w:p>
    <w:p w:rsidR="00D90039" w:rsidRPr="00D90039" w:rsidRDefault="00D90039" w:rsidP="00D900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P169"/>
      <w:bookmarkEnd w:id="1"/>
      <w:r w:rsidRPr="00D900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Утверждаю</w:t>
      </w:r>
    </w:p>
    <w:p w:rsidR="00D90039" w:rsidRPr="00D90039" w:rsidRDefault="00D90039" w:rsidP="00D900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00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Председатель комиссии </w:t>
      </w:r>
      <w:proofErr w:type="gramStart"/>
      <w:r w:rsidRPr="00D90039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</w:p>
    <w:p w:rsidR="00D90039" w:rsidRDefault="00D90039" w:rsidP="00D900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00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обследованию зеленых насаждений</w:t>
      </w:r>
    </w:p>
    <w:p w:rsidR="00354FBC" w:rsidRDefault="00354FBC" w:rsidP="00D900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54FBC">
        <w:rPr>
          <w:rFonts w:ascii="Times New Roman" w:eastAsia="Times New Roman" w:hAnsi="Times New Roman" w:cs="Times New Roman"/>
          <w:sz w:val="20"/>
          <w:szCs w:val="20"/>
        </w:rPr>
        <w:t xml:space="preserve">с целью вырубки, </w:t>
      </w:r>
      <w:proofErr w:type="spellStart"/>
      <w:r w:rsidRPr="00354FBC">
        <w:rPr>
          <w:rFonts w:ascii="Times New Roman" w:eastAsia="Times New Roman" w:hAnsi="Times New Roman" w:cs="Times New Roman"/>
          <w:sz w:val="20"/>
          <w:szCs w:val="20"/>
        </w:rPr>
        <w:t>кронирования</w:t>
      </w:r>
      <w:proofErr w:type="spellEnd"/>
      <w:r w:rsidRPr="00354F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54FBC" w:rsidRDefault="00354FBC" w:rsidP="00D900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54FBC">
        <w:rPr>
          <w:rFonts w:ascii="Times New Roman" w:eastAsia="Times New Roman" w:hAnsi="Times New Roman" w:cs="Times New Roman"/>
          <w:sz w:val="20"/>
          <w:szCs w:val="20"/>
        </w:rPr>
        <w:t>или  п</w:t>
      </w:r>
      <w:r>
        <w:rPr>
          <w:rFonts w:ascii="Times New Roman" w:eastAsia="Times New Roman" w:hAnsi="Times New Roman" w:cs="Times New Roman"/>
          <w:sz w:val="20"/>
          <w:szCs w:val="20"/>
        </w:rPr>
        <w:t>осадки  деревьев  и кустарников</w:t>
      </w:r>
    </w:p>
    <w:p w:rsidR="00091F32" w:rsidRDefault="00091F32" w:rsidP="00091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91F32">
        <w:rPr>
          <w:rFonts w:ascii="Times New Roman" w:eastAsia="Times New Roman" w:hAnsi="Times New Roman" w:cs="Times New Roman"/>
          <w:sz w:val="20"/>
          <w:szCs w:val="20"/>
        </w:rPr>
        <w:t>на территории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91F32">
        <w:rPr>
          <w:rFonts w:ascii="Times New Roman" w:eastAsia="Times New Roman" w:hAnsi="Times New Roman" w:cs="Times New Roman"/>
          <w:sz w:val="20"/>
          <w:szCs w:val="20"/>
        </w:rPr>
        <w:t>Новоалександровского</w:t>
      </w:r>
      <w:proofErr w:type="spellEnd"/>
    </w:p>
    <w:p w:rsidR="00091F32" w:rsidRDefault="00091F32" w:rsidP="00091F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1F32">
        <w:rPr>
          <w:rFonts w:ascii="Times New Roman" w:eastAsia="Times New Roman" w:hAnsi="Times New Roman" w:cs="Times New Roman"/>
          <w:sz w:val="20"/>
          <w:szCs w:val="20"/>
        </w:rPr>
        <w:t>городского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1F32">
        <w:rPr>
          <w:rFonts w:ascii="Times New Roman" w:eastAsia="Times New Roman" w:hAnsi="Times New Roman" w:cs="Times New Roman"/>
          <w:sz w:val="20"/>
          <w:szCs w:val="20"/>
        </w:rPr>
        <w:t>округа Ставропольского края</w:t>
      </w:r>
    </w:p>
    <w:p w:rsidR="00091F32" w:rsidRDefault="00091F32" w:rsidP="00091F32">
      <w:pPr>
        <w:widowControl w:val="0"/>
        <w:tabs>
          <w:tab w:val="left" w:pos="97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039" w:rsidRPr="00D90039" w:rsidRDefault="00D90039" w:rsidP="00D900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00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_______________________________</w:t>
      </w:r>
    </w:p>
    <w:p w:rsidR="00D90039" w:rsidRPr="00D90039" w:rsidRDefault="00D90039" w:rsidP="00D900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(подпись)             (Ф.И.О.)</w:t>
      </w:r>
    </w:p>
    <w:p w:rsidR="00D90039" w:rsidRDefault="00D9003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039" w:rsidRDefault="00D9003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АКТ N ___________ обследования зеленых насаждений</w:t>
      </w: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2F3" w:rsidRPr="000F1FD9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"_____" ____________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0____                      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                 г. Новоалександровск</w:t>
      </w: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0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6"/>
        <w:gridCol w:w="6095"/>
      </w:tblGrid>
      <w:tr w:rsidR="00D90039" w:rsidRPr="009A06DB" w:rsidTr="00C84375">
        <w:tc>
          <w:tcPr>
            <w:tcW w:w="9281" w:type="dxa"/>
            <w:gridSpan w:val="2"/>
          </w:tcPr>
          <w:p w:rsidR="00D90039" w:rsidRPr="009A06DB" w:rsidRDefault="00D90039" w:rsidP="00D900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обследованию</w:t>
            </w:r>
            <w:r w:rsidRPr="00D90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зеленых насаждений с целью выдачи разрешения на вырубку, </w:t>
            </w:r>
            <w:proofErr w:type="spellStart"/>
            <w:r w:rsidRPr="00D90039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D90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 на территории </w:t>
            </w:r>
            <w:proofErr w:type="spellStart"/>
            <w:r w:rsidRPr="00D9003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D90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составе:</w:t>
            </w: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CF55DE" w:rsidP="00D900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председателя, с</w:t>
            </w: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6095" w:type="dxa"/>
          </w:tcPr>
          <w:p w:rsidR="00CF55DE" w:rsidRPr="009A06DB" w:rsidRDefault="00D90039" w:rsidP="00D900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</w:tr>
      <w:tr w:rsidR="00D90039" w:rsidRPr="009A06DB" w:rsidTr="00C84375">
        <w:tc>
          <w:tcPr>
            <w:tcW w:w="9281" w:type="dxa"/>
            <w:gridSpan w:val="2"/>
          </w:tcPr>
          <w:p w:rsidR="00D90039" w:rsidRDefault="00D90039" w:rsidP="00D900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D90039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CF55DE" w:rsidRPr="009A06DB" w:rsidRDefault="00D90039" w:rsidP="00D900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должность</w:t>
            </w:r>
            <w:r w:rsidR="00CF55DE"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D90039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CF55DE" w:rsidRPr="009A06DB" w:rsidRDefault="00D90039" w:rsidP="00D900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должность</w:t>
            </w:r>
            <w:r w:rsidR="00CF55DE"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D90039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CF55DE" w:rsidRPr="009A06DB" w:rsidRDefault="00CF55DE" w:rsidP="00D900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должность</w:t>
            </w:r>
            <w:proofErr w:type="gramStart"/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присутствии заявителя (представителя заявителя):</w:t>
            </w:r>
          </w:p>
        </w:tc>
        <w:tc>
          <w:tcPr>
            <w:tcW w:w="6095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(заявителя, юридический (фактический) адрес, контактный телефон, подпись)</w:t>
            </w:r>
          </w:p>
        </w:tc>
      </w:tr>
    </w:tbl>
    <w:p w:rsidR="00CF55DE" w:rsidRDefault="00CF55DE" w:rsidP="001E7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CF55DE" w:rsidP="001E7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роизвела обследование зеленых насаждений на объекте:</w:t>
      </w:r>
    </w:p>
    <w:p w:rsidR="000F1FD9" w:rsidRPr="000F1FD9" w:rsidRDefault="000F1FD9" w:rsidP="000F1FD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место произрастания деревьев;</w:t>
      </w:r>
    </w:p>
    <w:p w:rsidR="000F1FD9" w:rsidRPr="000F1FD9" w:rsidRDefault="000F1FD9" w:rsidP="000F1FD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lastRenderedPageBreak/>
        <w:t>принадлежность земельного участка;</w:t>
      </w:r>
    </w:p>
    <w:p w:rsidR="000F1FD9" w:rsidRPr="000F1FD9" w:rsidRDefault="000F1FD9" w:rsidP="000F1FD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основание для вырубки или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деревьев.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Оборотная сторона акта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Комиссия установила, что зеленые насаждения: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1275"/>
        <w:gridCol w:w="851"/>
        <w:gridCol w:w="993"/>
        <w:gridCol w:w="708"/>
        <w:gridCol w:w="850"/>
        <w:gridCol w:w="596"/>
        <w:gridCol w:w="2239"/>
      </w:tblGrid>
      <w:tr w:rsidR="000F1FD9" w:rsidRPr="000F1FD9" w:rsidTr="00FD627D">
        <w:tc>
          <w:tcPr>
            <w:tcW w:w="1627" w:type="dxa"/>
            <w:vMerge w:val="restart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Порода (вид) дерева или кустарника</w:t>
            </w:r>
          </w:p>
        </w:tc>
        <w:tc>
          <w:tcPr>
            <w:tcW w:w="1275" w:type="dxa"/>
            <w:vMerge w:val="restart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количество, шт.</w:t>
            </w:r>
          </w:p>
        </w:tc>
        <w:tc>
          <w:tcPr>
            <w:tcW w:w="1844" w:type="dxa"/>
            <w:gridSpan w:val="2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Подлежат аварийному сносу</w:t>
            </w:r>
          </w:p>
        </w:tc>
        <w:tc>
          <w:tcPr>
            <w:tcW w:w="1558" w:type="dxa"/>
            <w:gridSpan w:val="2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Подлежат вынужденному сносу</w:t>
            </w:r>
          </w:p>
        </w:tc>
        <w:tc>
          <w:tcPr>
            <w:tcW w:w="2835" w:type="dxa"/>
            <w:gridSpan w:val="2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Подлежат </w:t>
            </w:r>
            <w:proofErr w:type="spellStart"/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кронированию</w:t>
            </w:r>
            <w:proofErr w:type="spellEnd"/>
          </w:p>
        </w:tc>
      </w:tr>
      <w:tr w:rsidR="000F1FD9" w:rsidRPr="000F1FD9" w:rsidTr="00FD627D">
        <w:tc>
          <w:tcPr>
            <w:tcW w:w="1627" w:type="dxa"/>
            <w:vMerge/>
          </w:tcPr>
          <w:p w:rsidR="000F1FD9" w:rsidRPr="000F1FD9" w:rsidRDefault="000F1FD9" w:rsidP="000F1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0F1FD9" w:rsidRPr="000F1FD9" w:rsidRDefault="000F1FD9" w:rsidP="000F1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993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08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850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9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2239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F1FD9" w:rsidRPr="000F1FD9" w:rsidTr="00FD627D">
        <w:tc>
          <w:tcPr>
            <w:tcW w:w="1627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Состояние обследованных зеленых насаждений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1276"/>
        <w:gridCol w:w="992"/>
        <w:gridCol w:w="1134"/>
        <w:gridCol w:w="3260"/>
      </w:tblGrid>
      <w:tr w:rsidR="000F1FD9" w:rsidRPr="000F1FD9" w:rsidTr="00FD627D">
        <w:tc>
          <w:tcPr>
            <w:tcW w:w="2477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Порода (вид)</w:t>
            </w:r>
          </w:p>
        </w:tc>
        <w:tc>
          <w:tcPr>
            <w:tcW w:w="127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992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134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260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компенсации, руб.</w:t>
            </w:r>
          </w:p>
        </w:tc>
      </w:tr>
      <w:tr w:rsidR="000F1FD9" w:rsidRPr="000F1FD9" w:rsidTr="00FD627D">
        <w:tc>
          <w:tcPr>
            <w:tcW w:w="2477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Другие насаждения, попадающие под снос: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5"/>
        <w:gridCol w:w="1843"/>
        <w:gridCol w:w="1985"/>
        <w:gridCol w:w="2976"/>
      </w:tblGrid>
      <w:tr w:rsidR="000F1FD9" w:rsidRPr="000F1FD9" w:rsidTr="00FD627D">
        <w:tc>
          <w:tcPr>
            <w:tcW w:w="233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Насаждения</w:t>
            </w:r>
          </w:p>
        </w:tc>
        <w:tc>
          <w:tcPr>
            <w:tcW w:w="1843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198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или длина</w:t>
            </w:r>
          </w:p>
        </w:tc>
        <w:tc>
          <w:tcPr>
            <w:tcW w:w="297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компенсации, руб.</w:t>
            </w:r>
          </w:p>
        </w:tc>
      </w:tr>
      <w:tr w:rsidR="000F1FD9" w:rsidRPr="000F1FD9" w:rsidTr="00FD627D">
        <w:tc>
          <w:tcPr>
            <w:tcW w:w="233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FD9" w:rsidRPr="000F1FD9" w:rsidRDefault="00B5362B" w:rsidP="000F1FD9">
      <w:pPr>
        <w:widowControl w:val="0"/>
        <w:autoSpaceDE w:val="0"/>
        <w:autoSpaceDN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Форма компенсационного озеленения (денежная форма,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натуральная форма)</w:t>
      </w:r>
    </w:p>
    <w:p w:rsidR="000F1FD9" w:rsidRPr="000F1FD9" w:rsidRDefault="000F1FD9" w:rsidP="000F1FD9">
      <w:pPr>
        <w:widowControl w:val="0"/>
        <w:autoSpaceDE w:val="0"/>
        <w:autoSpaceDN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B5362B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Общий размер восстановительной стоимости, подлежащей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возмещению заявителем в бюджет Новоалександровского городского округа, составляет -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AE067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3E3AFC" w:rsidRPr="000F1FD9" w:rsidRDefault="003E3AFC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Вывод Комиссии</w:t>
      </w:r>
    </w:p>
    <w:p w:rsidR="00A412F3" w:rsidRPr="000F1FD9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293" w:rsidRDefault="00C7529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6662"/>
      </w:tblGrid>
      <w:tr w:rsidR="00BE49A6" w:rsidRPr="00BE49A6" w:rsidTr="00C84375">
        <w:tc>
          <w:tcPr>
            <w:tcW w:w="9281" w:type="dxa"/>
            <w:gridSpan w:val="2"/>
          </w:tcPr>
          <w:p w:rsidR="00BE49A6" w:rsidRDefault="00BE49A6" w:rsidP="00BE49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49A6" w:rsidRPr="00BE49A6" w:rsidRDefault="00BE49A6" w:rsidP="00BE49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BE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BE49A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BE49A6" w:rsidRPr="00BE49A6" w:rsidTr="00C84375">
        <w:tc>
          <w:tcPr>
            <w:tcW w:w="2619" w:type="dxa"/>
          </w:tcPr>
          <w:p w:rsidR="00BE49A6" w:rsidRPr="00BE49A6" w:rsidRDefault="00BE49A6" w:rsidP="00BE49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662" w:type="dxa"/>
          </w:tcPr>
          <w:p w:rsidR="00BE49A6" w:rsidRDefault="00BE49A6" w:rsidP="00BE49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BE49A6" w:rsidRPr="00BE49A6" w:rsidRDefault="00BE49A6" w:rsidP="00BE49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BE49A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</w:t>
            </w:r>
            <w:r w:rsidRPr="00BE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49A6" w:rsidRPr="00BE49A6" w:rsidTr="00C84375">
        <w:tc>
          <w:tcPr>
            <w:tcW w:w="2619" w:type="dxa"/>
          </w:tcPr>
          <w:p w:rsidR="00BE49A6" w:rsidRPr="00BE49A6" w:rsidRDefault="00BE49A6" w:rsidP="00BE49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BE49A6" w:rsidRDefault="00BE49A6" w:rsidP="00BE49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  <w:r w:rsidRPr="00BE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BE49A6" w:rsidRPr="00BE49A6" w:rsidRDefault="00BE49A6" w:rsidP="00BE49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BE49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(подпись)</w:t>
            </w:r>
          </w:p>
        </w:tc>
      </w:tr>
      <w:tr w:rsidR="00BE49A6" w:rsidRPr="00BE49A6" w:rsidTr="00C84375">
        <w:tc>
          <w:tcPr>
            <w:tcW w:w="9281" w:type="dxa"/>
            <w:gridSpan w:val="2"/>
          </w:tcPr>
          <w:p w:rsidR="00BE49A6" w:rsidRPr="00BE49A6" w:rsidRDefault="00BE49A6" w:rsidP="00BE49A6">
            <w:pPr>
              <w:widowControl w:val="0"/>
              <w:tabs>
                <w:tab w:val="left" w:pos="44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Копию настоящего акта получил</w:t>
            </w:r>
          </w:p>
        </w:tc>
      </w:tr>
    </w:tbl>
    <w:p w:rsidR="002345B7" w:rsidRPr="00BE49A6" w:rsidRDefault="00BE49A6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BE49A6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Ф.И.О., дата и </w:t>
      </w:r>
      <w:r w:rsidRPr="00BE49A6">
        <w:rPr>
          <w:rFonts w:ascii="Times New Roman" w:eastAsia="Times New Roman" w:hAnsi="Times New Roman" w:cs="Times New Roman"/>
          <w:sz w:val="18"/>
          <w:szCs w:val="18"/>
        </w:rPr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заявителя</w:t>
      </w:r>
      <w:r w:rsidRPr="00BE49A6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991C8E" w:rsidRPr="00BE49A6" w:rsidRDefault="009D28D2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49A6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p w:rsidR="00A412F3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49A6" w:rsidRPr="000F1FD9" w:rsidRDefault="00BE49A6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683F" w:rsidRDefault="001E7485" w:rsidP="001E748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1E7485" w:rsidRPr="001E7485" w:rsidRDefault="001E7485" w:rsidP="001E748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</w:p>
    <w:p w:rsidR="0077683F" w:rsidRDefault="001E7485" w:rsidP="001E748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7485" w:rsidRPr="001E7485" w:rsidRDefault="001E7485" w:rsidP="001E748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646CA0" w:rsidRPr="006873B2" w:rsidRDefault="001E7485" w:rsidP="00687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Ставропольского края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С.А. Волочек</w:t>
      </w:r>
    </w:p>
    <w:p w:rsidR="002345B7" w:rsidRDefault="002345B7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5B7" w:rsidRDefault="002345B7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362B" w:rsidRDefault="00B5362B" w:rsidP="007768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149" w:rsidRDefault="00722149" w:rsidP="007768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83F" w:rsidRDefault="0077683F" w:rsidP="007768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4FD" w:rsidRPr="009024FD" w:rsidRDefault="00FF7150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024FD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Ставропольского края</w:t>
      </w:r>
    </w:p>
    <w:p w:rsidR="00DF48F6" w:rsidRPr="000F1FD9" w:rsidRDefault="00DF48F6" w:rsidP="00DF48F6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 августа 2020 г.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1122</w:t>
      </w:r>
    </w:p>
    <w:p w:rsidR="00336ECD" w:rsidRDefault="00336EC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ПО </w:t>
      </w:r>
      <w:r w:rsidR="00BA35A8">
        <w:rPr>
          <w:rFonts w:ascii="Times New Roman" w:eastAsia="Times New Roman" w:hAnsi="Times New Roman" w:cs="Times New Roman"/>
          <w:b/>
          <w:sz w:val="28"/>
          <w:szCs w:val="28"/>
        </w:rPr>
        <w:t>ОБСЛЕДОВАНИЮ ЗЕЛЕНЫХ НАСАЖДЕНИЙ</w:t>
      </w:r>
      <w:r w:rsidR="00683207">
        <w:rPr>
          <w:rFonts w:ascii="Times New Roman" w:eastAsia="Times New Roman" w:hAnsi="Times New Roman" w:cs="Times New Roman"/>
          <w:b/>
          <w:sz w:val="28"/>
          <w:szCs w:val="28"/>
        </w:rPr>
        <w:t xml:space="preserve"> С ЦЕЛЬЮ </w:t>
      </w: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ВЫДАЧИ РАЗРЕШЕНИЯ НА ВЫРУБКУ, КРОНИРОВАНИЕ ИЛИ ПОСАДКУ ДЕРЕВЬЕВ И КУСТАРНИКОВ НОВОАЛЕКСАНДРОВСКОГО ГОРОДСКОГО ОКРУГА СТАВРОПОЛЬСКОГО КРАЯ</w:t>
      </w:r>
    </w:p>
    <w:p w:rsid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43F" w:rsidRPr="009024FD" w:rsidRDefault="00DC243F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обследованию зеленых насаждений </w:t>
      </w:r>
      <w:r w:rsidR="004842BF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разрешения на вырубку,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Новоалександровского городского округа Ставропольского края (далее - Комиссия)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</w:t>
      </w:r>
      <w:proofErr w:type="spellStart"/>
      <w:r w:rsidR="003F57BE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F57B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 законодательством Российской Федерации, Ставропольского края, нормативно-правовыми актами администрации Новоалександровского городского округа Ставропольского края, настоящим Положением и иными муниципальными правовыми актами.</w:t>
      </w:r>
    </w:p>
    <w:p w:rsidR="004842BF" w:rsidRPr="009024FD" w:rsidRDefault="004842BF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2. Функции и задачи Комиссии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2.1. Основной задачей Комиссии является обследование зеленых насаждений п</w:t>
      </w:r>
      <w:r w:rsidR="003F57BE">
        <w:rPr>
          <w:rFonts w:ascii="Times New Roman" w:eastAsia="Times New Roman" w:hAnsi="Times New Roman" w:cs="Times New Roman"/>
          <w:sz w:val="28"/>
          <w:szCs w:val="28"/>
        </w:rPr>
        <w:t>роизрастающих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4DD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2.2. На Комиссию возлагаются следующие функции: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1) рассмотрение поступивших </w:t>
      </w:r>
      <w:r w:rsidR="004842B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комиссии по </w:t>
      </w:r>
      <w:r w:rsidR="004842BF" w:rsidRPr="004842BF">
        <w:rPr>
          <w:rFonts w:ascii="Times New Roman" w:eastAsia="Times New Roman" w:hAnsi="Times New Roman" w:cs="Times New Roman"/>
          <w:sz w:val="28"/>
          <w:szCs w:val="28"/>
        </w:rPr>
        <w:t xml:space="preserve">обследованию зеленых насаждений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письменных 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юридических, физических лиц и индивидуальных предпринимателей для определения возможности вырубки,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или посадки деревьев и кустарников, произрастающих на территории </w:t>
      </w:r>
      <w:proofErr w:type="spellStart"/>
      <w:r w:rsidR="00A94C14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94C1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AB6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2) обследование </w:t>
      </w:r>
      <w:r w:rsidR="003E1EEB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группой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насаждений, указанных в обращениях, определение необходимых объемов вырубки,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или посадки деревьев и кустарников на территории </w:t>
      </w:r>
      <w:r w:rsidR="001F64DD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3E1E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подготовка акта обследования зеленых насаждений;</w:t>
      </w:r>
    </w:p>
    <w:p w:rsidR="00143E99" w:rsidRDefault="00143E99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33C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243F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 w:rsidR="003F57BE">
        <w:rPr>
          <w:rFonts w:ascii="Times New Roman" w:eastAsia="Times New Roman" w:hAnsi="Times New Roman" w:cs="Times New Roman"/>
          <w:sz w:val="28"/>
          <w:szCs w:val="28"/>
        </w:rPr>
        <w:t xml:space="preserve">и организация деятельности </w:t>
      </w:r>
      <w:r w:rsidR="00DC243F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111F86" w:rsidRPr="009024FD" w:rsidRDefault="00111F86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83141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. Комиссия состоит из председателя Комиссии, </w:t>
      </w:r>
      <w:r w:rsidR="00951514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комиссии 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секретаря Комиссии и не менее 3 членов Комиссии.</w:t>
      </w:r>
      <w:r w:rsidR="000314B5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Персональный </w:t>
      </w:r>
      <w:r w:rsidR="000314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 Комиссии утверждается распоряжением администрации </w:t>
      </w:r>
      <w:proofErr w:type="spellStart"/>
      <w:r w:rsidR="000314B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314B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2D3DDE" w:rsidRPr="002D3DDE" w:rsidRDefault="009024FD" w:rsidP="00331CF7">
      <w:pPr>
        <w:tabs>
          <w:tab w:val="left" w:pos="567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Председателем Комиссии является </w:t>
      </w:r>
      <w:r w:rsidR="002D3DD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D3DDE" w:rsidRPr="002D3DDE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9024FD" w:rsidRPr="009024FD" w:rsidRDefault="002D3DDE" w:rsidP="00331CF7">
      <w:pPr>
        <w:tabs>
          <w:tab w:val="left" w:pos="567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DDE">
        <w:rPr>
          <w:rFonts w:ascii="Times New Roman" w:eastAsia="Times New Roman" w:hAnsi="Times New Roman" w:cs="Times New Roman"/>
          <w:sz w:val="28"/>
          <w:szCs w:val="28"/>
        </w:rPr>
        <w:t>Новоалек</w:t>
      </w:r>
      <w:r>
        <w:rPr>
          <w:rFonts w:ascii="Times New Roman" w:eastAsia="Times New Roman" w:hAnsi="Times New Roman" w:cs="Times New Roman"/>
          <w:sz w:val="28"/>
          <w:szCs w:val="28"/>
        </w:rPr>
        <w:t>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городского округа </w:t>
      </w:r>
      <w:r w:rsidRPr="002D3DD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0314B5">
        <w:rPr>
          <w:rFonts w:ascii="Times New Roman" w:eastAsia="Times New Roman" w:hAnsi="Times New Roman" w:cs="Times New Roman"/>
          <w:sz w:val="28"/>
          <w:szCs w:val="28"/>
        </w:rPr>
        <w:t xml:space="preserve"> (согласно распределению должностных обязанностей)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6979"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</w:t>
      </w:r>
      <w:r w:rsidR="00A215FF">
        <w:rPr>
          <w:rFonts w:ascii="Times New Roman" w:eastAsia="Times New Roman" w:hAnsi="Times New Roman" w:cs="Times New Roman"/>
          <w:sz w:val="28"/>
          <w:szCs w:val="28"/>
        </w:rPr>
        <w:t>ии является начальник отдела 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ищно-коммунального хозяйства администрации </w:t>
      </w:r>
      <w:proofErr w:type="spellStart"/>
      <w:r w:rsidRPr="002D3DDE">
        <w:rPr>
          <w:rFonts w:ascii="Times New Roman" w:eastAsia="Times New Roman" w:hAnsi="Times New Roman" w:cs="Times New Roman"/>
          <w:sz w:val="28"/>
          <w:szCs w:val="28"/>
        </w:rPr>
        <w:t>Новоалек</w:t>
      </w:r>
      <w:r>
        <w:rPr>
          <w:rFonts w:ascii="Times New Roman" w:eastAsia="Times New Roman" w:hAnsi="Times New Roman" w:cs="Times New Roman"/>
          <w:sz w:val="28"/>
          <w:szCs w:val="28"/>
        </w:rPr>
        <w:t>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городского округа </w:t>
      </w:r>
      <w:r w:rsidRPr="002D3DD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 xml:space="preserve">секретарём комиссии </w:t>
      </w:r>
      <w:r w:rsidR="0078697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979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5F59F3" w:rsidRPr="005F59F3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администрации Новоалександровского городского округа Ставропольского края</w:t>
      </w:r>
      <w:r w:rsidR="002E3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1) руководит деятельностью Комиссии;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2) несет персональную ответственность за выполнение возложенных на Комиссию основных задач и функций;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3) распределяет обязанности между членами Комиссии;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4) утверждает акт Комиссии;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5) ведет заседания Комиссии.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В отсутствие председателя Комиссии его обязаннос</w:t>
      </w:r>
      <w:r w:rsidR="00951514">
        <w:rPr>
          <w:rFonts w:ascii="Times New Roman" w:eastAsia="Times New Roman" w:hAnsi="Times New Roman" w:cs="Times New Roman"/>
          <w:sz w:val="28"/>
          <w:szCs w:val="28"/>
        </w:rPr>
        <w:t xml:space="preserve">ти исполняет </w:t>
      </w:r>
      <w:r w:rsidR="00B81FDF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Комиссии.</w:t>
      </w:r>
    </w:p>
    <w:p w:rsidR="009024FD" w:rsidRPr="009024FD" w:rsidRDefault="0083141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. Секретарь Комиссии: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1) обеспечивает подготовку материалов к заседанию Комиссии;</w:t>
      </w:r>
    </w:p>
    <w:p w:rsidR="009024FD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2) ведет делопроизводство в Комиссии;</w:t>
      </w:r>
    </w:p>
    <w:p w:rsidR="00CF0BD2" w:rsidRPr="009024FD" w:rsidRDefault="009024F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3) осуществляет иные функции по обеспечению деятельности Комиссии.</w:t>
      </w:r>
    </w:p>
    <w:p w:rsidR="00CF0BD2" w:rsidRPr="009024FD" w:rsidRDefault="0083141D" w:rsidP="0072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. Основной формой работы Комиссии являются заседания, которые проводятся по мере необходимости после натурного обследования </w:t>
      </w:r>
      <w:r w:rsidR="00C70367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группой 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насаждений, а также </w:t>
      </w:r>
      <w:r w:rsidR="003F57BE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определяется форма компенсационного озеленения (денежная форма либо натуральная форма).</w:t>
      </w:r>
      <w:r w:rsidR="00722149">
        <w:rPr>
          <w:rFonts w:ascii="Times New Roman" w:eastAsia="Times New Roman" w:hAnsi="Times New Roman" w:cs="Times New Roman"/>
          <w:sz w:val="28"/>
          <w:szCs w:val="28"/>
        </w:rPr>
        <w:t xml:space="preserve"> Состав рабочей группы формируется на первом заседании комиссии из членов комиссии путем голосования.</w:t>
      </w:r>
    </w:p>
    <w:p w:rsidR="00CF0BD2" w:rsidRPr="009024FD" w:rsidRDefault="0083141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половины от общего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 xml:space="preserve"> числа членов Комиссии.</w:t>
      </w:r>
    </w:p>
    <w:p w:rsidR="00CF0BD2" w:rsidRDefault="0083141D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. Члены Комиссии участвуют в заседаниях Комиссии без права замены.</w:t>
      </w:r>
    </w:p>
    <w:p w:rsidR="00722149" w:rsidRDefault="00722149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722149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рассмотрения заявлений на заседании комиссии о проведении обследования зеленых насаждений с целью выдачи разрешения на вырубку, </w:t>
      </w:r>
      <w:proofErr w:type="spellStart"/>
      <w:r w:rsidRPr="0072214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72214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оформляются протоколом заседания.</w:t>
      </w:r>
    </w:p>
    <w:p w:rsidR="00C84375" w:rsidRPr="00331CF7" w:rsidRDefault="00722149" w:rsidP="00331CF7">
      <w:pPr>
        <w:tabs>
          <w:tab w:val="left" w:pos="682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. По фактам незаконного уничтожения и (или) повреждения зеленых насаждений на территории Новоалександровского </w:t>
      </w:r>
      <w:r w:rsidR="005F59F3" w:rsidRPr="005F59F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Ставропольского края,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331CF7" w:rsidRDefault="00331CF7" w:rsidP="00A94C1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8D2" w:rsidRDefault="008238D2" w:rsidP="00A94C1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8D2" w:rsidRDefault="008238D2" w:rsidP="00A94C1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149" w:rsidRDefault="00722149" w:rsidP="00A94C1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C14" w:rsidRPr="00A94C14" w:rsidRDefault="00A94C14" w:rsidP="00A94C1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A94C14" w:rsidRPr="00A94C14" w:rsidRDefault="00A94C14" w:rsidP="00A94C1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3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8A5AB6" w:rsidRPr="00143E99" w:rsidRDefault="00A94C14" w:rsidP="00143E99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Ставропольского края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8238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С.А. Волочек</w:t>
      </w:r>
    </w:p>
    <w:p w:rsidR="009024FD" w:rsidRPr="009024FD" w:rsidRDefault="00FF7150" w:rsidP="009024FD">
      <w:pPr>
        <w:widowControl w:val="0"/>
        <w:autoSpaceDE w:val="0"/>
        <w:autoSpaceDN w:val="0"/>
        <w:spacing w:after="0" w:line="240" w:lineRule="auto"/>
        <w:ind w:left="4253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253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024FD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Ставропольского края</w:t>
      </w:r>
    </w:p>
    <w:p w:rsidR="00DF48F6" w:rsidRPr="000F1FD9" w:rsidRDefault="00DF48F6" w:rsidP="00DF48F6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 августа 2020 г.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1122</w:t>
      </w:r>
    </w:p>
    <w:p w:rsidR="00766B56" w:rsidRDefault="00766B56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p w:rsidR="00F23F08" w:rsidRPr="009024FD" w:rsidRDefault="00F23F08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РАСЧЕТА ВОССТАНОВИТЕЛЬНОЙ СТОИМОСТИ ЗА ВЫРУБКУ (СНОС) ИЛИ ПОВРЕЖДЕНИЕ ЗЕЛЕНЫХ НАСАЖДЕНИЙ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НА ТЕРРИТОРИИ  НОВОАЛЕКСАНДРОВСКОГО ГОРОДСКОГО ОКРУГА СТАВРОПОЛЬСКОГО КРАЯ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CD7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1. Настоящая Методика расчета восстановительной стоимости за вырубку (снос) или повреждение зеленых насаждений на территории Новоалександровского городского округа Ставропольского края (далее - Методика) определяет сумму, подлежащую перечислению в бюджет </w:t>
      </w:r>
      <w:proofErr w:type="spellStart"/>
      <w:r w:rsidR="007B6E6F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B6E6F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округа, за вырубку (снос) или повреждение зеленых насаждений на территории </w:t>
      </w:r>
      <w:r w:rsidR="00333C66" w:rsidRPr="00333C66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настоящей Методики не распространяется на определение восстановительной стоимости и исчисление размера вреда, причиненного лесам </w:t>
      </w:r>
      <w:r w:rsidR="00C801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E6F57">
        <w:rPr>
          <w:rFonts w:ascii="Times New Roman" w:eastAsia="Times New Roman" w:hAnsi="Times New Roman" w:cs="Times New Roman"/>
          <w:sz w:val="28"/>
          <w:szCs w:val="28"/>
        </w:rPr>
        <w:t xml:space="preserve">лесотехническим насаждениям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>вследствие нарушения лесного законодательства.</w:t>
      </w:r>
      <w:r w:rsidR="007B3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CD7">
        <w:rPr>
          <w:rFonts w:ascii="Times New Roman" w:eastAsia="Times New Roman" w:hAnsi="Times New Roman" w:cs="Times New Roman"/>
          <w:sz w:val="28"/>
          <w:szCs w:val="28"/>
        </w:rPr>
        <w:t>Настоящая методика применяется при расчете ущерба, причиненного окружающей среде в результате противоправных действий граждан, юридических лиц и индивидуальных предпринимателей.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2. Восстановительная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  <w:r w:rsidR="007D0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A04" w:rsidRDefault="00182A04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A04" w:rsidRDefault="009024FD" w:rsidP="00182A04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3. Если произведена вырубка (снос) или повреждение нескольких видов зеленых насаждений, исчисление размера восстановительной стоимости зеленых насаждений определяется отдельно для каждого зеленого насаждения с последующим суммированием результатов.</w:t>
      </w:r>
      <w:r w:rsidR="0018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A04" w:rsidRDefault="00182A04" w:rsidP="00182A04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Восстановительная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одного посадочного зеленого насаждения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прайс листу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посадочный материал, реализуемый Ставропольским ботаническим садом им.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Скрипчинского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размещенного на официальном сайте Ставропольского ботанического сада.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4. Восстановительная стоимость дерева или кустарника рассчитывается по формуле: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Кэ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Ку, где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восстановительная стоимость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стоимость единицы зеленого насаждения с учетом действующей в конкретный период времени стоимости посадочного материала;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качественного состояния зеленого насаждения по форме согласно приложению к настоящей Методике (таблица N 1);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Кэ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ландшафтно-экологической ценности зеленого насаждения по форме согласно приложению к настоящей Методике (таблица N 2);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размещения зеленого насаждения в зависимости от экологической значимости для Новоалександровского городского округа по форме согласно приложению, к настоящей Методике (таблица N 3);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- коэффициент повреждения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= 5 в случае повреждения зеленого насаждения до степени прекращения роста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= 0,5 в случае повреждения зеленого насаждения, не влекущего прекращения роста зеленого насаждения.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5. Восстановительная стоимость цветника или газона рассчитывается по формуле: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Кэ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Ку x N, где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восстановительная стоимость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стоимость единицы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N - количество единиц поврежденных или уничтоженных зеленых насаждений;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качественного состояния зеленого насаждения по форме согласно приложению к настоящей Методике (таблица № 1);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Кэ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размещения зеленого насаждения в зависимости от экологической значимости для Новоалександровского городского округа по форме согласно приложению к настоящей Методике (таблица № 3);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- коэффициент повреждения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= 5 в случае повреждения зеленого насаждения до степени прекращения роста или уничтожения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= 0,5 в случае повреждения зеленого насаждения, не влекущего прекращения роста зеленого насаждения.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6.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7. Восстановительная стоимость зарослей самосевных деревьев и кустарников самосевного или порослевого происхождения, образующих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lastRenderedPageBreak/>
        <w:t>единый сомкнутый полог, рассчитывается следующим образом: каждые 100 квадратных метров приравниваются к 15 деревьям.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Кроноформирующая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</w:t>
      </w:r>
      <w:r w:rsidR="00A1021E">
        <w:rPr>
          <w:rFonts w:ascii="Times New Roman" w:eastAsia="Times New Roman" w:hAnsi="Times New Roman" w:cs="Times New Roman"/>
          <w:sz w:val="28"/>
          <w:szCs w:val="28"/>
        </w:rPr>
        <w:t>ой стоимости зеленых насаждений, а, равно как и удаление деревьев находящиеся в аварийном состоянии, не препятствующие порывам ветра, с признаками наличия гнилостных заболеваний и ослабленной корневой системой.</w:t>
      </w:r>
    </w:p>
    <w:p w:rsidR="00A1021E" w:rsidRPr="009024FD" w:rsidRDefault="00A1021E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9. Результаты расчетов восстановительной стоимости зеленых насаждений (деревьев, кустарников, газонов, цветников) оформляются по форме, приведенной в приложении к настоящей Методике (таблица № 4).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10. Расчет компенсационного озеленения в натуральной форме приведен в приложении к настоящей Методике (таблица № 5).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11. В случае замены удаляемого дерева породой другой группы ландшафтно-экологической ценности для расчета дополнительно используются коэффициенты,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Pr="009024FD" w:rsidRDefault="009024FD" w:rsidP="009024FD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9024FD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____________________________________</w:t>
      </w:r>
    </w:p>
    <w:p w:rsidR="009024FD" w:rsidRP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4916" w:rsidRDefault="00234916" w:rsidP="0023491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2F2BC2" w:rsidRDefault="002F2BC2" w:rsidP="0023491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C6CEA" w:rsidRDefault="006C6CEA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23F08" w:rsidRDefault="00F23F08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Pr="009024FD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Методике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расчета </w:t>
      </w:r>
      <w:proofErr w:type="gramStart"/>
      <w:r w:rsidRPr="009024FD">
        <w:rPr>
          <w:rFonts w:ascii="Times New Roman" w:eastAsia="Times New Roman" w:hAnsi="Times New Roman" w:cs="Times New Roman"/>
          <w:sz w:val="24"/>
          <w:szCs w:val="24"/>
        </w:rPr>
        <w:t>восстановительной</w:t>
      </w:r>
      <w:proofErr w:type="gramEnd"/>
    </w:p>
    <w:p w:rsidR="009024FD" w:rsidRPr="009024FD" w:rsidRDefault="009024FD" w:rsidP="00F519DC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>стоимости за вырубку (снос)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>или повреждение зеленых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насаждений на территории 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Новоалександровского 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Таблица №1. Коэффициент качественного состояния зеленых</w:t>
      </w:r>
    </w:p>
    <w:p w:rsidR="009024FD" w:rsidRPr="009024FD" w:rsidRDefault="009024FD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насаждений (деревьев, к</w:t>
      </w:r>
      <w:r w:rsidR="00A412F3">
        <w:rPr>
          <w:rFonts w:ascii="Times New Roman" w:eastAsia="Times New Roman" w:hAnsi="Times New Roman" w:cs="Times New Roman"/>
          <w:sz w:val="28"/>
          <w:szCs w:val="28"/>
        </w:rPr>
        <w:t>устарников, газонов, цветников)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820"/>
        <w:gridCol w:w="3402"/>
      </w:tblGrid>
      <w:tr w:rsidR="009024FD" w:rsidRPr="009024FD" w:rsidTr="0041276B">
        <w:trPr>
          <w:trHeight w:val="948"/>
        </w:trPr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признаки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024FD" w:rsidRPr="009024FD" w:rsidTr="0041276B">
        <w:trPr>
          <w:trHeight w:val="327"/>
        </w:trPr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4FD" w:rsidRPr="009024FD" w:rsidTr="00FA6D65">
        <w:tc>
          <w:tcPr>
            <w:tcW w:w="1343" w:type="dxa"/>
            <w:tcBorders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3402" w:type="dxa"/>
            <w:tcBorders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024FD" w:rsidRPr="009024FD" w:rsidTr="00FA6D65">
        <w:tblPrEx>
          <w:tblBorders>
            <w:insideH w:val="nil"/>
          </w:tblBorders>
        </w:tblPrEx>
        <w:tc>
          <w:tcPr>
            <w:tcW w:w="1343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blPrEx>
          <w:tblBorders>
            <w:insideH w:val="nil"/>
          </w:tblBorders>
        </w:tblPrEx>
        <w:tc>
          <w:tcPr>
            <w:tcW w:w="1343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  <w:tcBorders>
              <w:top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цветники: поверхность тщательно спланирована, почва удобрена</w:t>
            </w:r>
          </w:p>
        </w:tc>
        <w:tc>
          <w:tcPr>
            <w:tcW w:w="3402" w:type="dxa"/>
            <w:tcBorders>
              <w:top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  <w:tcBorders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</w:t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ое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деревья: листва или хвоя часто светлее обычного, крона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слабоажурная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3402" w:type="dxa"/>
            <w:tcBorders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0,75</w:t>
            </w:r>
          </w:p>
        </w:tc>
      </w:tr>
      <w:tr w:rsidR="009024FD" w:rsidRPr="009024FD" w:rsidTr="00FA6D65">
        <w:tblPrEx>
          <w:tblBorders>
            <w:insideH w:val="nil"/>
          </w:tblBorders>
        </w:tblPrEx>
        <w:tc>
          <w:tcPr>
            <w:tcW w:w="1343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кустарники:</w:t>
            </w:r>
          </w:p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форма кроны изменена, прирост уменьшен более чем наполовину по сравнению </w:t>
            </w: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нормальным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blPrEx>
          <w:tblBorders>
            <w:insideH w:val="nil"/>
          </w:tblBorders>
        </w:tblPrEx>
        <w:tc>
          <w:tcPr>
            <w:tcW w:w="1343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газоны:</w:t>
            </w:r>
          </w:p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  <w:tcBorders>
              <w:top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3402" w:type="dxa"/>
            <w:tcBorders>
              <w:top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</w:t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крона сильно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сокотечение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буровая мука и опилки, насекомые на коре, под корой и в древесине), у лиственных деревьев обильные водяные побеги, иногда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усохшие или усыхающие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газоны:</w:t>
            </w:r>
          </w:p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деревья:</w:t>
            </w:r>
          </w:p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вылетные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отверстия, под корой обильная буровая мука и грибница дереворазрушающих грибов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применяется</w:t>
            </w:r>
          </w:p>
        </w:tc>
      </w:tr>
    </w:tbl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Таблица №2. Коэффициент ландшафтно-экологической ценности</w:t>
      </w: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зеленых насаждений (деревьев, кустарников,</w:t>
      </w:r>
      <w:proofErr w:type="gramEnd"/>
    </w:p>
    <w:p w:rsidR="009024FD" w:rsidRPr="009024FD" w:rsidRDefault="00A412F3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газонов, цветников)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395"/>
        <w:gridCol w:w="3402"/>
      </w:tblGrid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ландшафтно-экологической ценности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типичных представителей зеленых насаждений (видовой состав)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ель, лиственница, сосна, пихта, кедр, кипарис, тис, можжевельник, туя,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кипарисовик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хвойные растения</w:t>
            </w:r>
            <w:proofErr w:type="gramEnd"/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дуб, бук, граб, липа, каштан, платан, гинкго, клен остролистый, сумах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оленерогий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береза, черемуха, ясень, рябина,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церцис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обыкновенный,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  <w:proofErr w:type="gramEnd"/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плодовые деревья, клен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акация, гледичия, катальпа, орех, тополь, шелковица, ива, вяз</w:t>
            </w:r>
            <w:proofErr w:type="gramEnd"/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Кустарники, в том числе красивоцветущие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декоративно-лиственные, самшит, розы, гортензии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обыкновенные, партерные, рулонные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многолетники, летники, </w:t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горшечные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</w:tbl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Таблица №3. Коэффициент размещения зеленых насаждений</w:t>
      </w: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в зависимости от их экологической значимости</w:t>
      </w:r>
    </w:p>
    <w:p w:rsidR="009024FD" w:rsidRPr="009024FD" w:rsidRDefault="009024FD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для Новоалександровского городск</w:t>
      </w:r>
      <w:r w:rsidR="00A412F3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1"/>
        <w:gridCol w:w="3544"/>
      </w:tblGrid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Определенная территория (место произрастания)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специального назначения (санитарно-защитные,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общего пользования (территории, используемые для рекреации всего населения Новоалександровского района Ставропольского края)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9024FD" w:rsidRPr="009024FD" w:rsidRDefault="009024FD" w:rsidP="00FA6D6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Таблица №4. Отчет о результатах расчетов </w:t>
      </w:r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восстановительной</w:t>
      </w:r>
      <w:proofErr w:type="gramEnd"/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стоимости зеленых насаждений (деревьев,</w:t>
      </w:r>
      <w:proofErr w:type="gramEnd"/>
    </w:p>
    <w:p w:rsidR="009024FD" w:rsidRPr="009024FD" w:rsidRDefault="009024FD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12F3">
        <w:rPr>
          <w:rFonts w:ascii="Times New Roman" w:eastAsia="Times New Roman" w:hAnsi="Times New Roman" w:cs="Times New Roman"/>
          <w:sz w:val="28"/>
          <w:szCs w:val="28"/>
        </w:rPr>
        <w:t>устарников, газонов, цветников)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2126"/>
        <w:gridCol w:w="1276"/>
        <w:gridCol w:w="4111"/>
      </w:tblGrid>
      <w:tr w:rsidR="009024FD" w:rsidRPr="009024FD" w:rsidTr="00FA6D65">
        <w:tc>
          <w:tcPr>
            <w:tcW w:w="205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зеленых насаждений, подвергшихся уничтожению (повреждению)</w:t>
            </w:r>
          </w:p>
        </w:tc>
        <w:tc>
          <w:tcPr>
            <w:tcW w:w="21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 (деревьев, кустарников), шт.</w:t>
            </w:r>
          </w:p>
        </w:tc>
        <w:tc>
          <w:tcPr>
            <w:tcW w:w="127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газона, цветника, кв. м</w:t>
            </w:r>
          </w:p>
        </w:tc>
        <w:tc>
          <w:tcPr>
            <w:tcW w:w="411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Восстановительная стоимость зеленых насаждений, рассчитанная по формуле в соответствии с Методикой, руб.</w:t>
            </w:r>
          </w:p>
        </w:tc>
      </w:tr>
      <w:tr w:rsidR="009024FD" w:rsidRPr="009024FD" w:rsidTr="00FA6D65">
        <w:tc>
          <w:tcPr>
            <w:tcW w:w="205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4FD" w:rsidRPr="009024FD" w:rsidTr="00FA6D65">
        <w:tc>
          <w:tcPr>
            <w:tcW w:w="205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205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Таблица №5. Расчет компенсационного озеленения</w:t>
      </w: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в натуральной форме </w:t>
      </w: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6"/>
        <w:gridCol w:w="425"/>
        <w:gridCol w:w="425"/>
        <w:gridCol w:w="426"/>
        <w:gridCol w:w="425"/>
        <w:gridCol w:w="425"/>
        <w:gridCol w:w="442"/>
        <w:gridCol w:w="425"/>
        <w:gridCol w:w="551"/>
        <w:gridCol w:w="425"/>
        <w:gridCol w:w="2410"/>
      </w:tblGrid>
      <w:tr w:rsidR="009024FD" w:rsidRPr="009024FD" w:rsidTr="00FA6D65">
        <w:tc>
          <w:tcPr>
            <w:tcW w:w="318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 ландшафтно-экологической ценности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кустарника с указанным диаметром ствола, куста в (</w:t>
            </w: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24FD" w:rsidRPr="009024FD" w:rsidTr="00FA6D65">
        <w:tc>
          <w:tcPr>
            <w:tcW w:w="318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4FD" w:rsidRPr="009024FD" w:rsidTr="00FA6D65">
        <w:tc>
          <w:tcPr>
            <w:tcW w:w="318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ель, лиственница, сосна, пихта, кедр, кипарис, тис, можжевельник, туя,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кипарисовик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хвойные растения</w:t>
            </w:r>
            <w:proofErr w:type="gramEnd"/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1B82FE" wp14:editId="727D1BF1">
                  <wp:extent cx="180975" cy="180975"/>
                  <wp:effectExtent l="0" t="0" r="0" b="0"/>
                  <wp:docPr id="188" name="Рисунок 188" descr="base_23629_12872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base_23629_12872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A5EC4E" wp14:editId="2C673AA3">
                  <wp:extent cx="180975" cy="180975"/>
                  <wp:effectExtent l="0" t="0" r="0" b="0"/>
                  <wp:docPr id="187" name="Рисунок 187" descr="base_23629_12872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base_23629_12872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4151F0" wp14:editId="57F12C0B">
                  <wp:extent cx="180975" cy="180975"/>
                  <wp:effectExtent l="0" t="0" r="0" b="0"/>
                  <wp:docPr id="186" name="Рисунок 186" descr="base_23629_12872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base_23629_12872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338340" wp14:editId="053F259D">
                  <wp:extent cx="180975" cy="180975"/>
                  <wp:effectExtent l="0" t="0" r="0" b="0"/>
                  <wp:docPr id="185" name="Рисунок 185" descr="base_23629_12872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base_23629_12872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92B912" wp14:editId="31D2DADB">
                  <wp:extent cx="180975" cy="180975"/>
                  <wp:effectExtent l="0" t="0" r="0" b="0"/>
                  <wp:docPr id="184" name="Рисунок 184" descr="base_23629_12872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base_23629_12872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22CBF2" wp14:editId="2EF6A1DC">
                  <wp:extent cx="180975" cy="180975"/>
                  <wp:effectExtent l="0" t="0" r="0" b="0"/>
                  <wp:docPr id="183" name="Рисунок 183" descr="base_23629_12872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base_23629_12872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AC4F70" wp14:editId="5B704AD9">
                  <wp:extent cx="180975" cy="180975"/>
                  <wp:effectExtent l="0" t="0" r="0" b="0"/>
                  <wp:docPr id="182" name="Рисунок 182" descr="base_23629_12872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base_23629_12872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F4502E" wp14:editId="20B4DD63">
                  <wp:extent cx="180975" cy="180975"/>
                  <wp:effectExtent l="0" t="0" r="0" b="0"/>
                  <wp:docPr id="181" name="Рисунок 181" descr="base_23629_12872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base_23629_12872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9DEF5D" wp14:editId="26F498CE">
                  <wp:extent cx="180975" cy="180975"/>
                  <wp:effectExtent l="0" t="0" r="0" b="0"/>
                  <wp:docPr id="180" name="Рисунок 180" descr="base_23629_128724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base_23629_128724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96DE65" wp14:editId="06DE8E14">
                  <wp:extent cx="180975" cy="180975"/>
                  <wp:effectExtent l="0" t="0" r="0" b="0"/>
                  <wp:docPr id="179" name="Рисунок 179" descr="base_23629_128724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base_23629_128724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9024FD" w:rsidRPr="009024FD" w:rsidTr="00FA6D65">
        <w:tc>
          <w:tcPr>
            <w:tcW w:w="318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дуб, бук, граб, липа, каштан, платан, гинкго, клен остролистый, сумах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оленерогий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орех маньчжурский, рябина мучнистая, боярышник розово-махровый, бархат амурский</w:t>
            </w:r>
            <w:proofErr w:type="gramEnd"/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5C9AC9" wp14:editId="55AAD86D">
                  <wp:extent cx="180975" cy="180975"/>
                  <wp:effectExtent l="0" t="0" r="0" b="0"/>
                  <wp:docPr id="178" name="Рисунок 178" descr="base_23629_128724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base_23629_128724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3DAB69" wp14:editId="56E59E81">
                  <wp:extent cx="180975" cy="180975"/>
                  <wp:effectExtent l="0" t="0" r="0" b="0"/>
                  <wp:docPr id="177" name="Рисунок 177" descr="base_23629_12872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base_23629_12872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FEA004" wp14:editId="604D9B88">
                  <wp:extent cx="180975" cy="180975"/>
                  <wp:effectExtent l="0" t="0" r="0" b="0"/>
                  <wp:docPr id="176" name="Рисунок 176" descr="base_23629_128724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base_23629_128724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54A7B2" wp14:editId="76B211BB">
                  <wp:extent cx="180975" cy="180975"/>
                  <wp:effectExtent l="0" t="0" r="0" b="0"/>
                  <wp:docPr id="175" name="Рисунок 175" descr="base_23629_128724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base_23629_128724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5F2A5F" wp14:editId="65E94684">
                  <wp:extent cx="180975" cy="180975"/>
                  <wp:effectExtent l="0" t="0" r="0" b="0"/>
                  <wp:docPr id="174" name="Рисунок 174" descr="base_23629_128724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base_23629_128724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432526" wp14:editId="47F4EB8F">
                  <wp:extent cx="180975" cy="180975"/>
                  <wp:effectExtent l="0" t="0" r="0" b="0"/>
                  <wp:docPr id="173" name="Рисунок 173" descr="base_23629_128724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base_23629_128724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FDB51A" wp14:editId="35196C5B">
                  <wp:extent cx="180975" cy="180975"/>
                  <wp:effectExtent l="0" t="0" r="0" b="0"/>
                  <wp:docPr id="172" name="Рисунок 172" descr="base_23629_128724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base_23629_128724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5EA498" wp14:editId="68DD2446">
                  <wp:extent cx="180975" cy="180975"/>
                  <wp:effectExtent l="0" t="0" r="0" b="0"/>
                  <wp:docPr id="171" name="Рисунок 171" descr="base_23629_12872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base_23629_128724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C56F18" wp14:editId="5F43A124">
                  <wp:extent cx="180975" cy="180975"/>
                  <wp:effectExtent l="0" t="0" r="0" b="0"/>
                  <wp:docPr id="170" name="Рисунок 170" descr="base_23629_128724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base_23629_128724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89CF79" wp14:editId="01E9364B">
                  <wp:extent cx="180975" cy="180975"/>
                  <wp:effectExtent l="0" t="0" r="0" b="0"/>
                  <wp:docPr id="169" name="Рисунок 169" descr="base_23629_128724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base_23629_128724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береза, черемуха, ясень, рябина,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церцис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обыкновенный,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  <w:proofErr w:type="gramEnd"/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6FF57E" wp14:editId="5A29C501">
                  <wp:extent cx="180975" cy="180975"/>
                  <wp:effectExtent l="0" t="0" r="0" b="0"/>
                  <wp:docPr id="168" name="Рисунок 168" descr="base_23629_12872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base_23629_12872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77963A" wp14:editId="79CAE0E5">
                  <wp:extent cx="180975" cy="180975"/>
                  <wp:effectExtent l="0" t="0" r="0" b="0"/>
                  <wp:docPr id="167" name="Рисунок 167" descr="base_23629_12872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base_23629_12872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22A960" wp14:editId="07C8AF34">
                  <wp:extent cx="180975" cy="180975"/>
                  <wp:effectExtent l="0" t="0" r="0" b="0"/>
                  <wp:docPr id="166" name="Рисунок 166" descr="base_23629_128724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base_23629_128724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F623F3" wp14:editId="55CDF4BF">
                  <wp:extent cx="180975" cy="180975"/>
                  <wp:effectExtent l="0" t="0" r="0" b="0"/>
                  <wp:docPr id="165" name="Рисунок 165" descr="base_23629_128724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base_23629_128724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332A90" wp14:editId="1AF4B4BA">
                  <wp:extent cx="180975" cy="180975"/>
                  <wp:effectExtent l="0" t="0" r="0" b="0"/>
                  <wp:docPr id="164" name="Рисунок 164" descr="base_23629_128724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base_23629_128724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C5F1F4" wp14:editId="1CDFE1D4">
                  <wp:extent cx="180975" cy="180975"/>
                  <wp:effectExtent l="0" t="0" r="0" b="0"/>
                  <wp:docPr id="163" name="Рисунок 163" descr="base_23629_128724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base_23629_128724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E740BB" wp14:editId="69AB210B">
                  <wp:extent cx="180975" cy="180975"/>
                  <wp:effectExtent l="0" t="0" r="0" b="0"/>
                  <wp:docPr id="162" name="Рисунок 162" descr="base_23629_128724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base_23629_128724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1F9E67" wp14:editId="090CB57B">
                  <wp:extent cx="180975" cy="180975"/>
                  <wp:effectExtent l="0" t="0" r="0" b="0"/>
                  <wp:docPr id="161" name="Рисунок 161" descr="base_23629_128724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base_23629_128724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9ADDEA" wp14:editId="1B40369F">
                  <wp:extent cx="180975" cy="180975"/>
                  <wp:effectExtent l="0" t="0" r="0" b="0"/>
                  <wp:docPr id="160" name="Рисунок 160" descr="base_23629_128724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base_23629_128724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7C38B9" wp14:editId="7D98C534">
                  <wp:extent cx="180975" cy="180975"/>
                  <wp:effectExtent l="0" t="0" r="0" b="0"/>
                  <wp:docPr id="159" name="Рисунок 159" descr="base_23629_128724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base_23629_128724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плодовые деревья, клен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акация, гледичия, катальпа, орех, тополь, шелковица, ива, вяз</w:t>
            </w:r>
            <w:proofErr w:type="gramEnd"/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366E45" wp14:editId="73314F24">
                  <wp:extent cx="180975" cy="180975"/>
                  <wp:effectExtent l="0" t="0" r="0" b="0"/>
                  <wp:docPr id="158" name="Рисунок 158" descr="base_23629_128724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base_23629_128724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B5FE81" wp14:editId="71F18063">
                  <wp:extent cx="180975" cy="180975"/>
                  <wp:effectExtent l="0" t="0" r="0" b="0"/>
                  <wp:docPr id="157" name="Рисунок 157" descr="base_23629_128724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base_23629_128724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D75AE3" wp14:editId="58C69925">
                  <wp:extent cx="180975" cy="180975"/>
                  <wp:effectExtent l="0" t="0" r="0" b="0"/>
                  <wp:docPr id="156" name="Рисунок 156" descr="base_23629_128724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base_23629_128724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EE02BF" wp14:editId="26EC3F37">
                  <wp:extent cx="180975" cy="180975"/>
                  <wp:effectExtent l="0" t="0" r="0" b="0"/>
                  <wp:docPr id="155" name="Рисунок 155" descr="base_23629_128724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base_23629_128724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41F50D" wp14:editId="0D62C5EC">
                  <wp:extent cx="180975" cy="180975"/>
                  <wp:effectExtent l="0" t="0" r="0" b="0"/>
                  <wp:docPr id="154" name="Рисунок 154" descr="base_23629_128724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base_23629_128724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4FAC2E" wp14:editId="088D1218">
                  <wp:extent cx="180975" cy="180975"/>
                  <wp:effectExtent l="0" t="0" r="0" b="0"/>
                  <wp:docPr id="153" name="Рисунок 153" descr="base_23629_128724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base_23629_128724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FBCABB" wp14:editId="249D41A0">
                  <wp:extent cx="180975" cy="180975"/>
                  <wp:effectExtent l="0" t="0" r="0" b="0"/>
                  <wp:docPr id="152" name="Рисунок 152" descr="base_23629_128724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base_23629_128724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EB5ADC" wp14:editId="43098B8E">
                  <wp:extent cx="180975" cy="180975"/>
                  <wp:effectExtent l="0" t="0" r="0" b="0"/>
                  <wp:docPr id="151" name="Рисунок 151" descr="base_23629_128724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base_23629_128724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3B940F" wp14:editId="68ABFC9B">
                  <wp:extent cx="180975" cy="180975"/>
                  <wp:effectExtent l="0" t="0" r="0" b="0"/>
                  <wp:docPr id="150" name="Рисунок 150" descr="base_23629_128724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base_23629_128724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06BB80" wp14:editId="0253D447">
                  <wp:extent cx="180975" cy="180975"/>
                  <wp:effectExtent l="0" t="0" r="0" b="0"/>
                  <wp:docPr id="149" name="Рисунок 149" descr="base_23629_128724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base_23629_128724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Кустарники, в том числе красивоцветущие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декоративно-лиственные, самшит, розы, гортензии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CE8751" wp14:editId="1929F490">
                  <wp:extent cx="180975" cy="180975"/>
                  <wp:effectExtent l="0" t="0" r="0" b="0"/>
                  <wp:docPr id="148" name="Рисунок 148" descr="base_23629_128724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base_23629_128724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97EC62" wp14:editId="54547505">
                  <wp:extent cx="180975" cy="180975"/>
                  <wp:effectExtent l="0" t="0" r="0" b="0"/>
                  <wp:docPr id="147" name="Рисунок 147" descr="base_23629_128724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base_23629_128724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51 - 75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1A1F9A" wp14:editId="503B282B">
                  <wp:extent cx="180975" cy="180975"/>
                  <wp:effectExtent l="0" t="0" r="0" b="0"/>
                  <wp:docPr id="146" name="Рисунок 146" descr="base_23629_128724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base_23629_128724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76 - 100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80CF91" wp14:editId="50A7AE43">
                  <wp:extent cx="180975" cy="180975"/>
                  <wp:effectExtent l="0" t="0" r="0" b="0"/>
                  <wp:docPr id="145" name="Рисунок 145" descr="base_23629_128724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base_23629_128724_32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101 - 125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D53035" wp14:editId="4CA7425C">
                  <wp:extent cx="180975" cy="180975"/>
                  <wp:effectExtent l="0" t="0" r="0" b="0"/>
                  <wp:docPr id="144" name="Рисунок 144" descr="base_23629_128724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base_23629_128724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126 - 150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A9ACD9" wp14:editId="5358CA1C">
                  <wp:extent cx="180975" cy="180975"/>
                  <wp:effectExtent l="0" t="0" r="0" b="0"/>
                  <wp:docPr id="143" name="Рисунок 143" descr="base_23629_128724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base_23629_128724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151 - 175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4E86BE" wp14:editId="2F93D016">
                  <wp:extent cx="180975" cy="180975"/>
                  <wp:effectExtent l="0" t="0" r="0" b="0"/>
                  <wp:docPr id="142" name="Рисунок 142" descr="base_23629_128724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base_23629_128724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176 - 200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Таблица №6. Коэффициент для расчета замены </w:t>
      </w:r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proofErr w:type="gramEnd"/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саженцев одной группы ценности деревьев саженцами</w:t>
      </w:r>
    </w:p>
    <w:p w:rsidR="009024FD" w:rsidRPr="009024FD" w:rsidRDefault="00A412F3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другой группы ценности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992"/>
        <w:gridCol w:w="993"/>
        <w:gridCol w:w="1134"/>
        <w:gridCol w:w="2977"/>
      </w:tblGrid>
      <w:tr w:rsidR="009024FD" w:rsidRPr="009024FD" w:rsidTr="00FA6D65">
        <w:tc>
          <w:tcPr>
            <w:tcW w:w="3469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ландшафтно-экологической ценности заменяемой</w:t>
            </w:r>
          </w:p>
        </w:tc>
        <w:tc>
          <w:tcPr>
            <w:tcW w:w="6096" w:type="dxa"/>
            <w:gridSpan w:val="4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9024FD" w:rsidRPr="009024FD" w:rsidTr="00FA6D65">
        <w:tc>
          <w:tcPr>
            <w:tcW w:w="3469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</w:tr>
      <w:tr w:rsidR="009024FD" w:rsidRPr="009024FD" w:rsidTr="00FA6D65"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24FD" w:rsidRPr="009024FD" w:rsidTr="00FA6D65"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6096" w:type="dxa"/>
            <w:gridSpan w:val="4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 не подлежат</w:t>
            </w:r>
          </w:p>
        </w:tc>
      </w:tr>
      <w:tr w:rsidR="009024FD" w:rsidRPr="009024FD" w:rsidTr="00FA6D65"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024FD" w:rsidRPr="009024FD" w:rsidTr="00FA6D65"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024FD" w:rsidRPr="009024FD" w:rsidTr="00A412F3">
        <w:trPr>
          <w:trHeight w:val="468"/>
        </w:trPr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F1FD9" w:rsidRDefault="000F1FD9" w:rsidP="00B0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535" w:rsidRDefault="00A06535" w:rsidP="00B0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2F3" w:rsidRDefault="00A412F3" w:rsidP="00B0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535" w:rsidRPr="00A06535" w:rsidRDefault="00A06535" w:rsidP="00A0653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</w:t>
      </w:r>
    </w:p>
    <w:p w:rsidR="00A06535" w:rsidRPr="00A06535" w:rsidRDefault="00A06535" w:rsidP="00A0653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A06535" w:rsidRPr="00A06535" w:rsidRDefault="00A06535" w:rsidP="00A0653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6535" w:rsidRPr="00A06535" w:rsidRDefault="00A06535" w:rsidP="00A0653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FA6D65" w:rsidRPr="00A06535" w:rsidRDefault="00A06535" w:rsidP="00A06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Ставропольского края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С.А. Волочек</w:t>
      </w:r>
    </w:p>
    <w:sectPr w:rsidR="00FA6D65" w:rsidRPr="00A06535" w:rsidSect="00A412F3">
      <w:headerReference w:type="default" r:id="rId10"/>
      <w:pgSz w:w="11906" w:h="16838"/>
      <w:pgMar w:top="69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EB" w:rsidRDefault="00223EEB" w:rsidP="00F52912">
      <w:pPr>
        <w:spacing w:after="0" w:line="240" w:lineRule="auto"/>
      </w:pPr>
      <w:r>
        <w:separator/>
      </w:r>
    </w:p>
  </w:endnote>
  <w:endnote w:type="continuationSeparator" w:id="0">
    <w:p w:rsidR="00223EEB" w:rsidRDefault="00223EEB" w:rsidP="00F5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EB" w:rsidRDefault="00223EEB" w:rsidP="00F52912">
      <w:pPr>
        <w:spacing w:after="0" w:line="240" w:lineRule="auto"/>
      </w:pPr>
      <w:r>
        <w:separator/>
      </w:r>
    </w:p>
  </w:footnote>
  <w:footnote w:type="continuationSeparator" w:id="0">
    <w:p w:rsidR="00223EEB" w:rsidRDefault="00223EEB" w:rsidP="00F5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30" w:rsidRDefault="003A0930" w:rsidP="0010544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6B43E3"/>
    <w:multiLevelType w:val="hybridMultilevel"/>
    <w:tmpl w:val="5342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0901"/>
    <w:multiLevelType w:val="hybridMultilevel"/>
    <w:tmpl w:val="5530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24E7D"/>
    <w:multiLevelType w:val="hybridMultilevel"/>
    <w:tmpl w:val="BB94AC80"/>
    <w:lvl w:ilvl="0" w:tplc="D86C3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2677AD"/>
    <w:multiLevelType w:val="hybridMultilevel"/>
    <w:tmpl w:val="9F46F0C2"/>
    <w:lvl w:ilvl="0" w:tplc="FA32148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176"/>
    <w:rsid w:val="0001492A"/>
    <w:rsid w:val="00016D57"/>
    <w:rsid w:val="00020AA8"/>
    <w:rsid w:val="00025AA9"/>
    <w:rsid w:val="00026B83"/>
    <w:rsid w:val="0002740B"/>
    <w:rsid w:val="000314B5"/>
    <w:rsid w:val="00031601"/>
    <w:rsid w:val="0003211B"/>
    <w:rsid w:val="00050FFC"/>
    <w:rsid w:val="000752F2"/>
    <w:rsid w:val="00080409"/>
    <w:rsid w:val="000900F4"/>
    <w:rsid w:val="00091F32"/>
    <w:rsid w:val="0009709C"/>
    <w:rsid w:val="000A0046"/>
    <w:rsid w:val="000A4BB1"/>
    <w:rsid w:val="000A5581"/>
    <w:rsid w:val="000B2B76"/>
    <w:rsid w:val="000B6930"/>
    <w:rsid w:val="000B79B2"/>
    <w:rsid w:val="000C06E5"/>
    <w:rsid w:val="000D17CF"/>
    <w:rsid w:val="000D582E"/>
    <w:rsid w:val="000E1884"/>
    <w:rsid w:val="000F19F8"/>
    <w:rsid w:val="000F1BF4"/>
    <w:rsid w:val="000F1FD9"/>
    <w:rsid w:val="000F3343"/>
    <w:rsid w:val="00100A93"/>
    <w:rsid w:val="00105445"/>
    <w:rsid w:val="00111F86"/>
    <w:rsid w:val="00113E80"/>
    <w:rsid w:val="00114F57"/>
    <w:rsid w:val="00115C61"/>
    <w:rsid w:val="00124F55"/>
    <w:rsid w:val="00131737"/>
    <w:rsid w:val="00137F71"/>
    <w:rsid w:val="00143E99"/>
    <w:rsid w:val="00144A76"/>
    <w:rsid w:val="001470A5"/>
    <w:rsid w:val="00174723"/>
    <w:rsid w:val="00175DDA"/>
    <w:rsid w:val="00181850"/>
    <w:rsid w:val="00182A04"/>
    <w:rsid w:val="00187E7A"/>
    <w:rsid w:val="00196EDB"/>
    <w:rsid w:val="001A0AD9"/>
    <w:rsid w:val="001A4664"/>
    <w:rsid w:val="001C7C92"/>
    <w:rsid w:val="001E292F"/>
    <w:rsid w:val="001E6F57"/>
    <w:rsid w:val="001E7485"/>
    <w:rsid w:val="001F0261"/>
    <w:rsid w:val="001F64DD"/>
    <w:rsid w:val="0020253E"/>
    <w:rsid w:val="00205EE4"/>
    <w:rsid w:val="00206D7A"/>
    <w:rsid w:val="00211CD2"/>
    <w:rsid w:val="00212747"/>
    <w:rsid w:val="002229E2"/>
    <w:rsid w:val="00223EEB"/>
    <w:rsid w:val="00225EF1"/>
    <w:rsid w:val="002345B7"/>
    <w:rsid w:val="00234916"/>
    <w:rsid w:val="00240071"/>
    <w:rsid w:val="00250D92"/>
    <w:rsid w:val="002634E7"/>
    <w:rsid w:val="00265863"/>
    <w:rsid w:val="00266B2C"/>
    <w:rsid w:val="002709BB"/>
    <w:rsid w:val="00281ED0"/>
    <w:rsid w:val="00282C64"/>
    <w:rsid w:val="002946CC"/>
    <w:rsid w:val="002A37D1"/>
    <w:rsid w:val="002B1AD8"/>
    <w:rsid w:val="002B2ABD"/>
    <w:rsid w:val="002B7C9A"/>
    <w:rsid w:val="002C2471"/>
    <w:rsid w:val="002C3627"/>
    <w:rsid w:val="002C67D1"/>
    <w:rsid w:val="002C6BD7"/>
    <w:rsid w:val="002D3DDE"/>
    <w:rsid w:val="002D6CCE"/>
    <w:rsid w:val="002E3B1B"/>
    <w:rsid w:val="002F0DD1"/>
    <w:rsid w:val="002F12D0"/>
    <w:rsid w:val="002F2BC2"/>
    <w:rsid w:val="003065BB"/>
    <w:rsid w:val="00316BFD"/>
    <w:rsid w:val="003171E6"/>
    <w:rsid w:val="00331CF7"/>
    <w:rsid w:val="00333C66"/>
    <w:rsid w:val="00336ECD"/>
    <w:rsid w:val="0034258D"/>
    <w:rsid w:val="00343477"/>
    <w:rsid w:val="00354FBC"/>
    <w:rsid w:val="003766DD"/>
    <w:rsid w:val="00393353"/>
    <w:rsid w:val="003A0930"/>
    <w:rsid w:val="003B31B5"/>
    <w:rsid w:val="003C10D2"/>
    <w:rsid w:val="003C12A5"/>
    <w:rsid w:val="003C2567"/>
    <w:rsid w:val="003D2309"/>
    <w:rsid w:val="003D3877"/>
    <w:rsid w:val="003D518D"/>
    <w:rsid w:val="003E1EEB"/>
    <w:rsid w:val="003E3AFC"/>
    <w:rsid w:val="003E52A5"/>
    <w:rsid w:val="003F57BE"/>
    <w:rsid w:val="0041276B"/>
    <w:rsid w:val="00423D7C"/>
    <w:rsid w:val="00427E01"/>
    <w:rsid w:val="00432F5E"/>
    <w:rsid w:val="00455FDA"/>
    <w:rsid w:val="004641F0"/>
    <w:rsid w:val="00465A85"/>
    <w:rsid w:val="004825C6"/>
    <w:rsid w:val="004842BF"/>
    <w:rsid w:val="004866FF"/>
    <w:rsid w:val="00497F78"/>
    <w:rsid w:val="004A1E17"/>
    <w:rsid w:val="004C02F1"/>
    <w:rsid w:val="004C164C"/>
    <w:rsid w:val="004C2305"/>
    <w:rsid w:val="004D233E"/>
    <w:rsid w:val="004D37D9"/>
    <w:rsid w:val="004D4757"/>
    <w:rsid w:val="004E4CEC"/>
    <w:rsid w:val="004E6DF7"/>
    <w:rsid w:val="00502B66"/>
    <w:rsid w:val="00504954"/>
    <w:rsid w:val="00506CA1"/>
    <w:rsid w:val="0051136A"/>
    <w:rsid w:val="00520CE8"/>
    <w:rsid w:val="00533F4B"/>
    <w:rsid w:val="00535B20"/>
    <w:rsid w:val="00542931"/>
    <w:rsid w:val="00544AE0"/>
    <w:rsid w:val="00576AC3"/>
    <w:rsid w:val="005779C4"/>
    <w:rsid w:val="0059205F"/>
    <w:rsid w:val="0059364F"/>
    <w:rsid w:val="00594CD7"/>
    <w:rsid w:val="005974D0"/>
    <w:rsid w:val="005B4AC1"/>
    <w:rsid w:val="005C3A54"/>
    <w:rsid w:val="005C5D50"/>
    <w:rsid w:val="005D22B5"/>
    <w:rsid w:val="005E00CF"/>
    <w:rsid w:val="005F1F98"/>
    <w:rsid w:val="005F59F3"/>
    <w:rsid w:val="006007A1"/>
    <w:rsid w:val="00623C50"/>
    <w:rsid w:val="00644AB4"/>
    <w:rsid w:val="00646CA0"/>
    <w:rsid w:val="00647E0A"/>
    <w:rsid w:val="00660125"/>
    <w:rsid w:val="006631AD"/>
    <w:rsid w:val="00665013"/>
    <w:rsid w:val="00670D86"/>
    <w:rsid w:val="00683207"/>
    <w:rsid w:val="00683BED"/>
    <w:rsid w:val="0068631A"/>
    <w:rsid w:val="006873B2"/>
    <w:rsid w:val="006A5C9A"/>
    <w:rsid w:val="006A634F"/>
    <w:rsid w:val="006B446E"/>
    <w:rsid w:val="006B6FD6"/>
    <w:rsid w:val="006C6CEA"/>
    <w:rsid w:val="006D18C4"/>
    <w:rsid w:val="006D5702"/>
    <w:rsid w:val="006E1510"/>
    <w:rsid w:val="006E3A0D"/>
    <w:rsid w:val="006F6151"/>
    <w:rsid w:val="006F7453"/>
    <w:rsid w:val="00703ED7"/>
    <w:rsid w:val="0071023F"/>
    <w:rsid w:val="00711A9E"/>
    <w:rsid w:val="00715895"/>
    <w:rsid w:val="00716A10"/>
    <w:rsid w:val="00716B20"/>
    <w:rsid w:val="00722149"/>
    <w:rsid w:val="00733092"/>
    <w:rsid w:val="007335FB"/>
    <w:rsid w:val="0073734B"/>
    <w:rsid w:val="00742590"/>
    <w:rsid w:val="007559FD"/>
    <w:rsid w:val="0075739A"/>
    <w:rsid w:val="00760F2E"/>
    <w:rsid w:val="00766329"/>
    <w:rsid w:val="00766B56"/>
    <w:rsid w:val="0077683F"/>
    <w:rsid w:val="00786902"/>
    <w:rsid w:val="00786979"/>
    <w:rsid w:val="00797CFC"/>
    <w:rsid w:val="007A7182"/>
    <w:rsid w:val="007B3286"/>
    <w:rsid w:val="007B6E6F"/>
    <w:rsid w:val="007D0820"/>
    <w:rsid w:val="007D1D9C"/>
    <w:rsid w:val="007D3705"/>
    <w:rsid w:val="007E52BA"/>
    <w:rsid w:val="007F0929"/>
    <w:rsid w:val="00801808"/>
    <w:rsid w:val="00803FA2"/>
    <w:rsid w:val="008064F9"/>
    <w:rsid w:val="008238D2"/>
    <w:rsid w:val="00824BED"/>
    <w:rsid w:val="00826159"/>
    <w:rsid w:val="0083141D"/>
    <w:rsid w:val="0083730E"/>
    <w:rsid w:val="00860BBA"/>
    <w:rsid w:val="00866287"/>
    <w:rsid w:val="00867175"/>
    <w:rsid w:val="00891CAC"/>
    <w:rsid w:val="00892094"/>
    <w:rsid w:val="008A06AC"/>
    <w:rsid w:val="008A5AB6"/>
    <w:rsid w:val="008B2E90"/>
    <w:rsid w:val="008B62FC"/>
    <w:rsid w:val="008C5687"/>
    <w:rsid w:val="008C7DCC"/>
    <w:rsid w:val="008D4C46"/>
    <w:rsid w:val="008E4AA8"/>
    <w:rsid w:val="008F6E0B"/>
    <w:rsid w:val="00900C77"/>
    <w:rsid w:val="0090154F"/>
    <w:rsid w:val="00902146"/>
    <w:rsid w:val="009024FD"/>
    <w:rsid w:val="00913149"/>
    <w:rsid w:val="00915FD2"/>
    <w:rsid w:val="00920719"/>
    <w:rsid w:val="00923CD2"/>
    <w:rsid w:val="00925106"/>
    <w:rsid w:val="0092588F"/>
    <w:rsid w:val="00931ABF"/>
    <w:rsid w:val="0093511B"/>
    <w:rsid w:val="00945637"/>
    <w:rsid w:val="00951514"/>
    <w:rsid w:val="00955F0C"/>
    <w:rsid w:val="00960087"/>
    <w:rsid w:val="0097129A"/>
    <w:rsid w:val="00975BF6"/>
    <w:rsid w:val="0097731C"/>
    <w:rsid w:val="00991C8E"/>
    <w:rsid w:val="009A06DB"/>
    <w:rsid w:val="009B6244"/>
    <w:rsid w:val="009B6424"/>
    <w:rsid w:val="009B7F9A"/>
    <w:rsid w:val="009D28D2"/>
    <w:rsid w:val="009D2E4B"/>
    <w:rsid w:val="009D3CFD"/>
    <w:rsid w:val="009E6334"/>
    <w:rsid w:val="009F15BB"/>
    <w:rsid w:val="009F196A"/>
    <w:rsid w:val="009F7B4D"/>
    <w:rsid w:val="00A023C9"/>
    <w:rsid w:val="00A03B8C"/>
    <w:rsid w:val="00A03D9E"/>
    <w:rsid w:val="00A06535"/>
    <w:rsid w:val="00A1021E"/>
    <w:rsid w:val="00A202C3"/>
    <w:rsid w:val="00A20DCE"/>
    <w:rsid w:val="00A215FF"/>
    <w:rsid w:val="00A242D2"/>
    <w:rsid w:val="00A412F3"/>
    <w:rsid w:val="00A41E5E"/>
    <w:rsid w:val="00A4460A"/>
    <w:rsid w:val="00A50512"/>
    <w:rsid w:val="00A7195A"/>
    <w:rsid w:val="00A72F23"/>
    <w:rsid w:val="00A7734A"/>
    <w:rsid w:val="00A86709"/>
    <w:rsid w:val="00A94C14"/>
    <w:rsid w:val="00AB28AC"/>
    <w:rsid w:val="00AC1B5F"/>
    <w:rsid w:val="00AE0671"/>
    <w:rsid w:val="00AE17FD"/>
    <w:rsid w:val="00AF2C79"/>
    <w:rsid w:val="00B06D80"/>
    <w:rsid w:val="00B07EEA"/>
    <w:rsid w:val="00B120B2"/>
    <w:rsid w:val="00B23052"/>
    <w:rsid w:val="00B27D57"/>
    <w:rsid w:val="00B468E6"/>
    <w:rsid w:val="00B50ADF"/>
    <w:rsid w:val="00B5362B"/>
    <w:rsid w:val="00B659CD"/>
    <w:rsid w:val="00B74846"/>
    <w:rsid w:val="00B80C2A"/>
    <w:rsid w:val="00B813D3"/>
    <w:rsid w:val="00B81FDF"/>
    <w:rsid w:val="00B95F07"/>
    <w:rsid w:val="00B97D6D"/>
    <w:rsid w:val="00BA19CA"/>
    <w:rsid w:val="00BA35A8"/>
    <w:rsid w:val="00BA49DE"/>
    <w:rsid w:val="00BB03DC"/>
    <w:rsid w:val="00BB1906"/>
    <w:rsid w:val="00BD55AD"/>
    <w:rsid w:val="00BE49A6"/>
    <w:rsid w:val="00BF3C79"/>
    <w:rsid w:val="00C01522"/>
    <w:rsid w:val="00C13B6B"/>
    <w:rsid w:val="00C15714"/>
    <w:rsid w:val="00C15D5F"/>
    <w:rsid w:val="00C35FE7"/>
    <w:rsid w:val="00C42310"/>
    <w:rsid w:val="00C476D1"/>
    <w:rsid w:val="00C54276"/>
    <w:rsid w:val="00C56522"/>
    <w:rsid w:val="00C70367"/>
    <w:rsid w:val="00C75293"/>
    <w:rsid w:val="00C8013A"/>
    <w:rsid w:val="00C81E19"/>
    <w:rsid w:val="00C84375"/>
    <w:rsid w:val="00C94BBD"/>
    <w:rsid w:val="00CA6AA0"/>
    <w:rsid w:val="00CC6864"/>
    <w:rsid w:val="00CD1316"/>
    <w:rsid w:val="00CD188F"/>
    <w:rsid w:val="00CE1279"/>
    <w:rsid w:val="00CE2CCA"/>
    <w:rsid w:val="00CF0BD2"/>
    <w:rsid w:val="00CF55DE"/>
    <w:rsid w:val="00D10884"/>
    <w:rsid w:val="00D16A30"/>
    <w:rsid w:val="00D35386"/>
    <w:rsid w:val="00D37DCE"/>
    <w:rsid w:val="00D428A6"/>
    <w:rsid w:val="00D462A4"/>
    <w:rsid w:val="00D54DE4"/>
    <w:rsid w:val="00D55EF3"/>
    <w:rsid w:val="00D60792"/>
    <w:rsid w:val="00D83176"/>
    <w:rsid w:val="00D90039"/>
    <w:rsid w:val="00D90D4D"/>
    <w:rsid w:val="00DC243F"/>
    <w:rsid w:val="00DD11A9"/>
    <w:rsid w:val="00DD5F92"/>
    <w:rsid w:val="00DE1445"/>
    <w:rsid w:val="00DF17DC"/>
    <w:rsid w:val="00DF1E60"/>
    <w:rsid w:val="00DF48F6"/>
    <w:rsid w:val="00DF7A8F"/>
    <w:rsid w:val="00E03BC2"/>
    <w:rsid w:val="00E16461"/>
    <w:rsid w:val="00E3003C"/>
    <w:rsid w:val="00E33E4A"/>
    <w:rsid w:val="00E43BE0"/>
    <w:rsid w:val="00E45065"/>
    <w:rsid w:val="00E553E1"/>
    <w:rsid w:val="00E63F22"/>
    <w:rsid w:val="00E65D38"/>
    <w:rsid w:val="00E73052"/>
    <w:rsid w:val="00EA0103"/>
    <w:rsid w:val="00EA1D56"/>
    <w:rsid w:val="00EA5CD1"/>
    <w:rsid w:val="00EB1240"/>
    <w:rsid w:val="00EC71C8"/>
    <w:rsid w:val="00ED12E9"/>
    <w:rsid w:val="00EE3C34"/>
    <w:rsid w:val="00F119CB"/>
    <w:rsid w:val="00F151E9"/>
    <w:rsid w:val="00F21FDC"/>
    <w:rsid w:val="00F23F08"/>
    <w:rsid w:val="00F30916"/>
    <w:rsid w:val="00F34993"/>
    <w:rsid w:val="00F36420"/>
    <w:rsid w:val="00F45D1C"/>
    <w:rsid w:val="00F46464"/>
    <w:rsid w:val="00F519DC"/>
    <w:rsid w:val="00F52912"/>
    <w:rsid w:val="00F56D9C"/>
    <w:rsid w:val="00F64731"/>
    <w:rsid w:val="00F90DEF"/>
    <w:rsid w:val="00FA6D65"/>
    <w:rsid w:val="00FB0C02"/>
    <w:rsid w:val="00FB5427"/>
    <w:rsid w:val="00FC2440"/>
    <w:rsid w:val="00FC6904"/>
    <w:rsid w:val="00FD398A"/>
    <w:rsid w:val="00FD4689"/>
    <w:rsid w:val="00FD4B52"/>
    <w:rsid w:val="00FD627D"/>
    <w:rsid w:val="00FD6635"/>
    <w:rsid w:val="00FE1729"/>
    <w:rsid w:val="00FF4C04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F6"/>
  </w:style>
  <w:style w:type="paragraph" w:styleId="1">
    <w:name w:val="heading 1"/>
    <w:basedOn w:val="a"/>
    <w:next w:val="a"/>
    <w:link w:val="10"/>
    <w:uiPriority w:val="9"/>
    <w:qFormat/>
    <w:rsid w:val="00711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0884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D7"/>
    <w:pPr>
      <w:spacing w:after="0" w:line="240" w:lineRule="auto"/>
    </w:pPr>
  </w:style>
  <w:style w:type="table" w:styleId="a4">
    <w:name w:val="Table Grid"/>
    <w:basedOn w:val="a1"/>
    <w:uiPriority w:val="59"/>
    <w:rsid w:val="00EC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0884"/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912"/>
  </w:style>
  <w:style w:type="paragraph" w:styleId="a7">
    <w:name w:val="footer"/>
    <w:basedOn w:val="a"/>
    <w:link w:val="a8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912"/>
  </w:style>
  <w:style w:type="paragraph" w:styleId="a9">
    <w:name w:val="Balloon Text"/>
    <w:basedOn w:val="a"/>
    <w:link w:val="aa"/>
    <w:uiPriority w:val="99"/>
    <w:semiHidden/>
    <w:unhideWhenUsed/>
    <w:rsid w:val="002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1E60"/>
    <w:pPr>
      <w:ind w:left="720"/>
      <w:contextualSpacing/>
    </w:pPr>
  </w:style>
  <w:style w:type="paragraph" w:customStyle="1" w:styleId="ConsPlusNormal">
    <w:name w:val="ConsPlusNormal"/>
    <w:link w:val="ConsPlusNormal0"/>
    <w:rsid w:val="00343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424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11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9B7C-5FA2-4F11-930C-6BE76747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22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Юлия Харченко</cp:lastModifiedBy>
  <cp:revision>247</cp:revision>
  <cp:lastPrinted>2020-08-17T12:26:00Z</cp:lastPrinted>
  <dcterms:created xsi:type="dcterms:W3CDTF">2012-08-17T07:22:00Z</dcterms:created>
  <dcterms:modified xsi:type="dcterms:W3CDTF">2020-08-24T07:38:00Z</dcterms:modified>
</cp:coreProperties>
</file>